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0" w:type="auto"/>
        <w:tblLook w:val="04A0" w:firstRow="1" w:lastRow="0" w:firstColumn="1" w:lastColumn="0" w:noHBand="0" w:noVBand="1"/>
      </w:tblPr>
      <w:tblGrid>
        <w:gridCol w:w="1633"/>
        <w:gridCol w:w="3468"/>
        <w:gridCol w:w="1662"/>
        <w:gridCol w:w="1433"/>
        <w:gridCol w:w="1209"/>
        <w:gridCol w:w="1210"/>
        <w:gridCol w:w="998"/>
        <w:gridCol w:w="4933"/>
        <w:gridCol w:w="4372"/>
      </w:tblGrid>
      <w:tr w:rsidR="00757D24" w14:paraId="2FC7471D" w14:textId="77777777" w:rsidTr="45717C03">
        <w:tc>
          <w:tcPr>
            <w:tcW w:w="1634" w:type="dxa"/>
            <w:tcBorders>
              <w:bottom w:val="nil"/>
            </w:tcBorders>
            <w:vAlign w:val="center"/>
          </w:tcPr>
          <w:p w14:paraId="44528501" w14:textId="77777777" w:rsidR="00757D24" w:rsidRPr="000B55FC" w:rsidRDefault="00757D24" w:rsidP="00B326D3">
            <w:pPr>
              <w:jc w:val="center"/>
              <w:rPr>
                <w:b/>
              </w:rPr>
            </w:pPr>
          </w:p>
        </w:tc>
        <w:tc>
          <w:tcPr>
            <w:tcW w:w="3470" w:type="dxa"/>
            <w:tcBorders>
              <w:bottom w:val="nil"/>
            </w:tcBorders>
            <w:vAlign w:val="center"/>
          </w:tcPr>
          <w:p w14:paraId="2CC5533A" w14:textId="77777777" w:rsidR="00757D24" w:rsidRPr="000B55FC" w:rsidRDefault="00757D24" w:rsidP="00B326D3">
            <w:pPr>
              <w:jc w:val="center"/>
              <w:rPr>
                <w:b/>
              </w:rPr>
            </w:pPr>
          </w:p>
        </w:tc>
        <w:tc>
          <w:tcPr>
            <w:tcW w:w="1662" w:type="dxa"/>
            <w:tcBorders>
              <w:bottom w:val="nil"/>
            </w:tcBorders>
            <w:vAlign w:val="center"/>
          </w:tcPr>
          <w:p w14:paraId="2916A613" w14:textId="77777777" w:rsidR="00757D24" w:rsidRPr="000B55FC" w:rsidRDefault="00757D24" w:rsidP="00B326D3">
            <w:pPr>
              <w:jc w:val="center"/>
              <w:rPr>
                <w:b/>
              </w:rPr>
            </w:pPr>
          </w:p>
        </w:tc>
        <w:tc>
          <w:tcPr>
            <w:tcW w:w="1433" w:type="dxa"/>
            <w:tcBorders>
              <w:bottom w:val="nil"/>
            </w:tcBorders>
            <w:vAlign w:val="center"/>
          </w:tcPr>
          <w:p w14:paraId="56B6A581" w14:textId="60A21027" w:rsidR="00757D24" w:rsidRPr="000B55FC" w:rsidRDefault="00757D24" w:rsidP="00B326D3">
            <w:pPr>
              <w:jc w:val="center"/>
              <w:rPr>
                <w:b/>
              </w:rPr>
            </w:pPr>
          </w:p>
        </w:tc>
        <w:tc>
          <w:tcPr>
            <w:tcW w:w="1210" w:type="dxa"/>
            <w:tcBorders>
              <w:right w:val="nil"/>
            </w:tcBorders>
            <w:vAlign w:val="center"/>
          </w:tcPr>
          <w:p w14:paraId="26621E35" w14:textId="113FF098" w:rsidR="00757D24" w:rsidRPr="000B55FC" w:rsidRDefault="00757D24" w:rsidP="00B326D3">
            <w:pPr>
              <w:jc w:val="center"/>
              <w:rPr>
                <w:b/>
              </w:rPr>
            </w:pPr>
          </w:p>
        </w:tc>
        <w:tc>
          <w:tcPr>
            <w:tcW w:w="1200" w:type="dxa"/>
            <w:tcBorders>
              <w:left w:val="nil"/>
              <w:right w:val="nil"/>
            </w:tcBorders>
            <w:vAlign w:val="center"/>
          </w:tcPr>
          <w:p w14:paraId="1D2D9975" w14:textId="5CFDB03D" w:rsidR="00757D24" w:rsidRPr="000B55FC" w:rsidRDefault="00757D24" w:rsidP="00B326D3">
            <w:pPr>
              <w:jc w:val="center"/>
              <w:rPr>
                <w:b/>
              </w:rPr>
            </w:pPr>
            <w:r w:rsidRPr="000B55FC">
              <w:rPr>
                <w:b/>
              </w:rPr>
              <w:t>Timescales</w:t>
            </w:r>
          </w:p>
        </w:tc>
        <w:tc>
          <w:tcPr>
            <w:tcW w:w="998" w:type="dxa"/>
            <w:tcBorders>
              <w:left w:val="nil"/>
            </w:tcBorders>
            <w:vAlign w:val="center"/>
          </w:tcPr>
          <w:p w14:paraId="37F82A6B" w14:textId="1242C3E7" w:rsidR="00757D24" w:rsidRPr="000B55FC" w:rsidRDefault="00757D24" w:rsidP="00B326D3">
            <w:pPr>
              <w:jc w:val="center"/>
              <w:rPr>
                <w:b/>
              </w:rPr>
            </w:pPr>
          </w:p>
        </w:tc>
        <w:tc>
          <w:tcPr>
            <w:tcW w:w="4936" w:type="dxa"/>
            <w:tcBorders>
              <w:bottom w:val="nil"/>
            </w:tcBorders>
            <w:vAlign w:val="center"/>
          </w:tcPr>
          <w:p w14:paraId="46801B92" w14:textId="050CC587" w:rsidR="00757D24" w:rsidRPr="00C9676D" w:rsidRDefault="00757D24" w:rsidP="00B326D3"/>
        </w:tc>
        <w:tc>
          <w:tcPr>
            <w:tcW w:w="4375" w:type="dxa"/>
          </w:tcPr>
          <w:p w14:paraId="3BAE7B91" w14:textId="77777777" w:rsidR="00757D24" w:rsidRPr="007B7302" w:rsidRDefault="00757D24" w:rsidP="00B326D3">
            <w:pPr>
              <w:rPr>
                <w:b/>
              </w:rPr>
            </w:pPr>
            <w:r w:rsidRPr="007B7302">
              <w:rPr>
                <w:b/>
              </w:rPr>
              <w:t>FUEL POVERTY ACTION PLAN</w:t>
            </w:r>
          </w:p>
        </w:tc>
      </w:tr>
      <w:tr w:rsidR="00757D24" w14:paraId="04BD9C44" w14:textId="77777777" w:rsidTr="45717C03">
        <w:tc>
          <w:tcPr>
            <w:tcW w:w="1634" w:type="dxa"/>
            <w:tcBorders>
              <w:top w:val="nil"/>
              <w:bottom w:val="single" w:sz="4" w:space="0" w:color="auto"/>
            </w:tcBorders>
          </w:tcPr>
          <w:p w14:paraId="7B02819C" w14:textId="140B97CA" w:rsidR="00757D24" w:rsidRPr="00757D24" w:rsidRDefault="00757D24" w:rsidP="00B326D3">
            <w:pPr>
              <w:jc w:val="center"/>
              <w:rPr>
                <w:b/>
                <w:bCs/>
              </w:rPr>
            </w:pPr>
            <w:r w:rsidRPr="00757D24">
              <w:rPr>
                <w:b/>
                <w:bCs/>
              </w:rPr>
              <w:t>Category</w:t>
            </w:r>
          </w:p>
        </w:tc>
        <w:tc>
          <w:tcPr>
            <w:tcW w:w="3470" w:type="dxa"/>
            <w:tcBorders>
              <w:top w:val="nil"/>
              <w:bottom w:val="single" w:sz="4" w:space="0" w:color="auto"/>
            </w:tcBorders>
          </w:tcPr>
          <w:p w14:paraId="2A33419F" w14:textId="333BB2DF" w:rsidR="00757D24" w:rsidRPr="00757D24" w:rsidRDefault="00757D24" w:rsidP="00B326D3">
            <w:pPr>
              <w:jc w:val="center"/>
              <w:rPr>
                <w:b/>
                <w:bCs/>
              </w:rPr>
            </w:pPr>
            <w:r w:rsidRPr="00757D24">
              <w:rPr>
                <w:b/>
                <w:bCs/>
              </w:rPr>
              <w:t>Action</w:t>
            </w:r>
          </w:p>
        </w:tc>
        <w:tc>
          <w:tcPr>
            <w:tcW w:w="1662" w:type="dxa"/>
            <w:tcBorders>
              <w:top w:val="nil"/>
              <w:bottom w:val="single" w:sz="4" w:space="0" w:color="auto"/>
            </w:tcBorders>
          </w:tcPr>
          <w:p w14:paraId="0B6945A9" w14:textId="62A904BE" w:rsidR="00757D24" w:rsidRPr="00757D24" w:rsidRDefault="00757D24" w:rsidP="00B326D3">
            <w:pPr>
              <w:jc w:val="center"/>
              <w:rPr>
                <w:b/>
                <w:bCs/>
              </w:rPr>
            </w:pPr>
            <w:r w:rsidRPr="00757D24">
              <w:rPr>
                <w:b/>
                <w:bCs/>
              </w:rPr>
              <w:t>Responsibility</w:t>
            </w:r>
          </w:p>
        </w:tc>
        <w:tc>
          <w:tcPr>
            <w:tcW w:w="1433" w:type="dxa"/>
            <w:tcBorders>
              <w:top w:val="nil"/>
              <w:bottom w:val="single" w:sz="4" w:space="0" w:color="auto"/>
            </w:tcBorders>
          </w:tcPr>
          <w:p w14:paraId="1ED4EB2D" w14:textId="627F4A4D" w:rsidR="00757D24" w:rsidRPr="00757D24" w:rsidRDefault="00757D24" w:rsidP="00B326D3">
            <w:pPr>
              <w:jc w:val="center"/>
              <w:rPr>
                <w:b/>
                <w:bCs/>
              </w:rPr>
            </w:pPr>
            <w:r w:rsidRPr="00757D24">
              <w:rPr>
                <w:b/>
                <w:bCs/>
              </w:rPr>
              <w:t>Available to</w:t>
            </w:r>
          </w:p>
        </w:tc>
        <w:tc>
          <w:tcPr>
            <w:tcW w:w="1210" w:type="dxa"/>
            <w:shd w:val="clear" w:color="auto" w:fill="C5E0B3" w:themeFill="accent6" w:themeFillTint="66"/>
          </w:tcPr>
          <w:p w14:paraId="694EF1B7" w14:textId="77777777" w:rsidR="00757D24" w:rsidRDefault="00757D24" w:rsidP="00B326D3">
            <w:pPr>
              <w:jc w:val="center"/>
            </w:pPr>
            <w:r>
              <w:t>Short</w:t>
            </w:r>
          </w:p>
          <w:p w14:paraId="149BE78E" w14:textId="77777777" w:rsidR="00757D24" w:rsidRDefault="00757D24" w:rsidP="00B326D3">
            <w:pPr>
              <w:jc w:val="center"/>
            </w:pPr>
            <w:r>
              <w:rPr>
                <w:sz w:val="16"/>
              </w:rPr>
              <w:t>1-3 months</w:t>
            </w:r>
          </w:p>
        </w:tc>
        <w:tc>
          <w:tcPr>
            <w:tcW w:w="1200" w:type="dxa"/>
            <w:shd w:val="clear" w:color="auto" w:fill="FFE599" w:themeFill="accent4" w:themeFillTint="66"/>
          </w:tcPr>
          <w:p w14:paraId="3C0EDF8B" w14:textId="77777777" w:rsidR="00757D24" w:rsidRDefault="00757D24" w:rsidP="00B326D3">
            <w:pPr>
              <w:jc w:val="center"/>
            </w:pPr>
            <w:r>
              <w:t>Medium</w:t>
            </w:r>
          </w:p>
          <w:p w14:paraId="21A2B0BD" w14:textId="77777777" w:rsidR="00757D24" w:rsidRDefault="00757D24" w:rsidP="00B326D3">
            <w:pPr>
              <w:jc w:val="center"/>
            </w:pPr>
            <w:r>
              <w:rPr>
                <w:sz w:val="16"/>
              </w:rPr>
              <w:t>4 - 9 months</w:t>
            </w:r>
          </w:p>
        </w:tc>
        <w:tc>
          <w:tcPr>
            <w:tcW w:w="998" w:type="dxa"/>
            <w:shd w:val="clear" w:color="auto" w:fill="F4B083" w:themeFill="accent2" w:themeFillTint="99"/>
          </w:tcPr>
          <w:p w14:paraId="796302F2" w14:textId="77777777" w:rsidR="00757D24" w:rsidRDefault="00757D24" w:rsidP="00B326D3">
            <w:pPr>
              <w:jc w:val="center"/>
            </w:pPr>
            <w:r>
              <w:t>Long</w:t>
            </w:r>
          </w:p>
          <w:p w14:paraId="6674F845" w14:textId="77777777" w:rsidR="00757D24" w:rsidRDefault="00757D24" w:rsidP="00B326D3">
            <w:pPr>
              <w:jc w:val="center"/>
            </w:pPr>
            <w:r>
              <w:rPr>
                <w:sz w:val="16"/>
              </w:rPr>
              <w:t>9+ months</w:t>
            </w:r>
          </w:p>
        </w:tc>
        <w:tc>
          <w:tcPr>
            <w:tcW w:w="4936" w:type="dxa"/>
            <w:tcBorders>
              <w:top w:val="nil"/>
            </w:tcBorders>
          </w:tcPr>
          <w:p w14:paraId="306560BC" w14:textId="56028B35" w:rsidR="00757D24" w:rsidRPr="00757D24" w:rsidRDefault="00757D24" w:rsidP="00757D24">
            <w:pPr>
              <w:jc w:val="center"/>
              <w:rPr>
                <w:b/>
                <w:bCs/>
              </w:rPr>
            </w:pPr>
            <w:r w:rsidRPr="00757D24">
              <w:rPr>
                <w:b/>
                <w:bCs/>
              </w:rPr>
              <w:t>Update/Comments</w:t>
            </w:r>
          </w:p>
        </w:tc>
        <w:tc>
          <w:tcPr>
            <w:tcW w:w="4375" w:type="dxa"/>
          </w:tcPr>
          <w:p w14:paraId="3C3CD4D4" w14:textId="7A751DDF" w:rsidR="00757D24" w:rsidRPr="00C9676D" w:rsidRDefault="00757D24" w:rsidP="00B326D3">
            <w:pPr>
              <w:rPr>
                <w:b/>
              </w:rPr>
            </w:pPr>
            <w:r w:rsidRPr="00C9676D">
              <w:rPr>
                <w:b/>
              </w:rPr>
              <w:t xml:space="preserve">FC </w:t>
            </w:r>
            <w:r>
              <w:rPr>
                <w:b/>
              </w:rPr>
              <w:t>update 28 February 2022</w:t>
            </w:r>
          </w:p>
        </w:tc>
      </w:tr>
      <w:tr w:rsidR="00757D24" w14:paraId="7085F133" w14:textId="77777777" w:rsidTr="45717C03">
        <w:tc>
          <w:tcPr>
            <w:tcW w:w="1634" w:type="dxa"/>
            <w:tcBorders>
              <w:bottom w:val="nil"/>
            </w:tcBorders>
            <w:vAlign w:val="center"/>
          </w:tcPr>
          <w:p w14:paraId="7920889C" w14:textId="77777777" w:rsidR="000D65B4" w:rsidRPr="00547D5F" w:rsidRDefault="000D65B4" w:rsidP="00B326D3">
            <w:pPr>
              <w:jc w:val="center"/>
              <w:rPr>
                <w:rFonts w:ascii="Calibri" w:hAnsi="Calibri" w:cs="Calibri"/>
                <w:b/>
                <w:bCs/>
                <w:color w:val="000000"/>
              </w:rPr>
            </w:pPr>
            <w:r w:rsidRPr="00547D5F">
              <w:rPr>
                <w:rFonts w:ascii="Calibri" w:hAnsi="Calibri" w:cs="Calibri"/>
                <w:b/>
                <w:bCs/>
                <w:color w:val="000000"/>
              </w:rPr>
              <w:t>Property</w:t>
            </w:r>
          </w:p>
        </w:tc>
        <w:tc>
          <w:tcPr>
            <w:tcW w:w="3470" w:type="dxa"/>
            <w:vAlign w:val="center"/>
          </w:tcPr>
          <w:p w14:paraId="7025B371" w14:textId="6482E797" w:rsidR="000D65B4" w:rsidRPr="00B30653" w:rsidRDefault="000D65B4" w:rsidP="00B326D3">
            <w:pPr>
              <w:rPr>
                <w:rFonts w:ascii="Calibri" w:hAnsi="Calibri" w:cs="Calibri"/>
                <w:color w:val="000000"/>
              </w:rPr>
            </w:pPr>
            <w:r>
              <w:rPr>
                <w:rFonts w:ascii="Calibri" w:hAnsi="Calibri" w:cs="Calibri"/>
                <w:color w:val="000000"/>
              </w:rPr>
              <w:t>Order and obtain programme of works for pipeline infrastructure for viable connections</w:t>
            </w:r>
          </w:p>
        </w:tc>
        <w:tc>
          <w:tcPr>
            <w:tcW w:w="1662" w:type="dxa"/>
            <w:vAlign w:val="center"/>
          </w:tcPr>
          <w:p w14:paraId="7161F01B" w14:textId="77777777" w:rsidR="000D65B4" w:rsidRPr="00B30653" w:rsidRDefault="000D65B4" w:rsidP="00B326D3">
            <w:pPr>
              <w:jc w:val="center"/>
              <w:rPr>
                <w:rFonts w:cstheme="minorHAnsi"/>
                <w:color w:val="000000"/>
              </w:rPr>
            </w:pPr>
          </w:p>
          <w:p w14:paraId="554537F7" w14:textId="77777777" w:rsidR="000D65B4" w:rsidRDefault="000D65B4" w:rsidP="00B326D3">
            <w:pPr>
              <w:jc w:val="center"/>
            </w:pPr>
            <w:r>
              <w:t>Falkirk Council</w:t>
            </w:r>
          </w:p>
        </w:tc>
        <w:tc>
          <w:tcPr>
            <w:tcW w:w="1433" w:type="dxa"/>
            <w:vAlign w:val="center"/>
          </w:tcPr>
          <w:p w14:paraId="5B80D7D2" w14:textId="77777777" w:rsidR="000D65B4" w:rsidRDefault="000D65B4" w:rsidP="00B326D3">
            <w:pPr>
              <w:jc w:val="center"/>
            </w:pPr>
            <w:r>
              <w:t>Falkirk Council Tenants</w:t>
            </w:r>
          </w:p>
        </w:tc>
        <w:tc>
          <w:tcPr>
            <w:tcW w:w="1210" w:type="dxa"/>
            <w:shd w:val="clear" w:color="auto" w:fill="C5E0B3" w:themeFill="accent6" w:themeFillTint="66"/>
            <w:vAlign w:val="center"/>
          </w:tcPr>
          <w:p w14:paraId="78E46C00" w14:textId="77777777" w:rsidR="000D65B4" w:rsidRDefault="000D65B4" w:rsidP="00B326D3">
            <w:pPr>
              <w:jc w:val="center"/>
              <w:rPr>
                <w:rFonts w:ascii="Wingdings" w:hAnsi="Wingdings" w:cs="Calibri"/>
                <w:color w:val="000000"/>
                <w:sz w:val="36"/>
                <w:szCs w:val="36"/>
              </w:rPr>
            </w:pPr>
            <w:r>
              <w:rPr>
                <w:rFonts w:ascii="Wingdings" w:hAnsi="Wingdings" w:cs="Calibri"/>
                <w:color w:val="000000"/>
                <w:sz w:val="36"/>
                <w:szCs w:val="36"/>
              </w:rPr>
              <w:t></w:t>
            </w:r>
          </w:p>
          <w:p w14:paraId="6E103E99" w14:textId="77777777" w:rsidR="000D65B4" w:rsidRDefault="000D65B4" w:rsidP="00B326D3">
            <w:pPr>
              <w:jc w:val="center"/>
            </w:pPr>
          </w:p>
        </w:tc>
        <w:tc>
          <w:tcPr>
            <w:tcW w:w="1200" w:type="dxa"/>
            <w:shd w:val="clear" w:color="auto" w:fill="FFE599" w:themeFill="accent4" w:themeFillTint="66"/>
            <w:vAlign w:val="center"/>
          </w:tcPr>
          <w:p w14:paraId="798E39C8" w14:textId="77777777" w:rsidR="000D65B4" w:rsidRDefault="000D65B4" w:rsidP="00F40338">
            <w:pPr>
              <w:jc w:val="center"/>
              <w:rPr>
                <w:rFonts w:ascii="Wingdings" w:hAnsi="Wingdings" w:cs="Calibri"/>
                <w:color w:val="000000"/>
                <w:sz w:val="36"/>
                <w:szCs w:val="36"/>
              </w:rPr>
            </w:pPr>
            <w:r>
              <w:rPr>
                <w:rFonts w:ascii="Wingdings" w:hAnsi="Wingdings" w:cs="Calibri"/>
                <w:color w:val="000000"/>
                <w:sz w:val="36"/>
                <w:szCs w:val="36"/>
              </w:rPr>
              <w:t></w:t>
            </w:r>
          </w:p>
          <w:p w14:paraId="003E6481" w14:textId="77777777" w:rsidR="000D65B4" w:rsidRDefault="000D65B4" w:rsidP="00B326D3">
            <w:pPr>
              <w:jc w:val="center"/>
            </w:pPr>
          </w:p>
        </w:tc>
        <w:tc>
          <w:tcPr>
            <w:tcW w:w="998" w:type="dxa"/>
            <w:shd w:val="clear" w:color="auto" w:fill="F4B083" w:themeFill="accent2" w:themeFillTint="99"/>
            <w:vAlign w:val="center"/>
          </w:tcPr>
          <w:p w14:paraId="604BA697" w14:textId="77777777" w:rsidR="000D65B4" w:rsidRDefault="000D65B4" w:rsidP="00F40338">
            <w:pPr>
              <w:jc w:val="center"/>
              <w:rPr>
                <w:rFonts w:ascii="Wingdings" w:hAnsi="Wingdings" w:cs="Calibri"/>
                <w:color w:val="000000"/>
                <w:sz w:val="36"/>
                <w:szCs w:val="36"/>
              </w:rPr>
            </w:pPr>
            <w:r>
              <w:rPr>
                <w:rFonts w:ascii="Wingdings" w:hAnsi="Wingdings" w:cs="Calibri"/>
                <w:color w:val="000000"/>
                <w:sz w:val="36"/>
                <w:szCs w:val="36"/>
              </w:rPr>
              <w:t></w:t>
            </w:r>
          </w:p>
          <w:p w14:paraId="74A25225" w14:textId="77777777" w:rsidR="000D65B4" w:rsidRDefault="000D65B4" w:rsidP="00B326D3">
            <w:pPr>
              <w:jc w:val="center"/>
            </w:pPr>
          </w:p>
        </w:tc>
        <w:tc>
          <w:tcPr>
            <w:tcW w:w="4936" w:type="dxa"/>
            <w:vAlign w:val="center"/>
          </w:tcPr>
          <w:p w14:paraId="123658DF" w14:textId="2B862029" w:rsidR="000D65B4" w:rsidRPr="004C489F" w:rsidRDefault="000D65B4" w:rsidP="00B326D3">
            <w:pPr>
              <w:spacing w:line="276" w:lineRule="auto"/>
              <w:rPr>
                <w:rFonts w:ascii="Calibri" w:hAnsi="Calibri" w:cs="Calibri"/>
                <w:color w:val="000000"/>
              </w:rPr>
            </w:pPr>
            <w:r w:rsidRPr="004C489F">
              <w:rPr>
                <w:rFonts w:ascii="Calibri" w:hAnsi="Calibri" w:cs="Calibri"/>
                <w:color w:val="000000"/>
              </w:rPr>
              <w:t xml:space="preserve">Avonbridge, California, Slamannan </w:t>
            </w:r>
            <w:r w:rsidR="00C5517D" w:rsidRPr="004C489F">
              <w:rPr>
                <w:rFonts w:ascii="Calibri" w:hAnsi="Calibri" w:cs="Calibri"/>
                <w:color w:val="000000"/>
              </w:rPr>
              <w:t xml:space="preserve">Whitecross </w:t>
            </w:r>
            <w:r w:rsidR="00C5517D">
              <w:rPr>
                <w:rFonts w:ascii="Calibri" w:hAnsi="Calibri" w:cs="Calibri"/>
                <w:color w:val="000000"/>
              </w:rPr>
              <w:t>&amp;</w:t>
            </w:r>
            <w:r>
              <w:rPr>
                <w:rFonts w:ascii="Calibri" w:hAnsi="Calibri" w:cs="Calibri"/>
                <w:color w:val="000000"/>
              </w:rPr>
              <w:t xml:space="preserve"> Letham </w:t>
            </w:r>
            <w:r w:rsidRPr="004C489F">
              <w:rPr>
                <w:rFonts w:ascii="Calibri" w:hAnsi="Calibri" w:cs="Calibri"/>
                <w:color w:val="000000"/>
              </w:rPr>
              <w:t xml:space="preserve">to be taken forward with </w:t>
            </w:r>
            <w:r w:rsidR="00763492">
              <w:rPr>
                <w:rFonts w:ascii="Calibri" w:hAnsi="Calibri" w:cs="Calibri"/>
                <w:color w:val="000000"/>
              </w:rPr>
              <w:t>gas infrastructure programme followed by individual property connections</w:t>
            </w:r>
            <w:r w:rsidR="00763492" w:rsidRPr="004C489F">
              <w:rPr>
                <w:rFonts w:ascii="Calibri" w:hAnsi="Calibri" w:cs="Calibri"/>
                <w:color w:val="000000"/>
              </w:rPr>
              <w:t xml:space="preserve"> </w:t>
            </w:r>
          </w:p>
        </w:tc>
        <w:tc>
          <w:tcPr>
            <w:tcW w:w="4375" w:type="dxa"/>
          </w:tcPr>
          <w:p w14:paraId="49FC1570" w14:textId="5E265785" w:rsidR="000D65B4" w:rsidRDefault="000D65B4" w:rsidP="00B326D3">
            <w:pPr>
              <w:rPr>
                <w:rFonts w:ascii="Calibri" w:hAnsi="Calibri" w:cs="Calibri"/>
                <w:b/>
                <w:color w:val="000000"/>
              </w:rPr>
            </w:pPr>
            <w:r>
              <w:rPr>
                <w:rFonts w:ascii="Calibri" w:hAnsi="Calibri" w:cs="Calibri"/>
                <w:b/>
                <w:color w:val="000000"/>
              </w:rPr>
              <w:t>Ongoing</w:t>
            </w:r>
            <w:r w:rsidRPr="00290FD7">
              <w:rPr>
                <w:rFonts w:ascii="Calibri" w:hAnsi="Calibri" w:cs="Calibri"/>
                <w:b/>
                <w:color w:val="000000"/>
              </w:rPr>
              <w:t xml:space="preserve"> </w:t>
            </w:r>
          </w:p>
          <w:p w14:paraId="69871151" w14:textId="7DB03773" w:rsidR="000D65B4" w:rsidRDefault="000D65B4" w:rsidP="00C47744"/>
          <w:p w14:paraId="5E53739C" w14:textId="10BB9AD9" w:rsidR="000D65B4" w:rsidRDefault="000D65B4" w:rsidP="003115A9">
            <w:r>
              <w:t xml:space="preserve">The Council agreed on 29 September 2021 to extend </w:t>
            </w:r>
            <w:r w:rsidR="00C5517D">
              <w:t>the gas</w:t>
            </w:r>
            <w:r>
              <w:t xml:space="preserve"> pipeline into the villages (infrastructure). We are </w:t>
            </w:r>
            <w:r w:rsidRPr="00965194">
              <w:t xml:space="preserve">currently </w:t>
            </w:r>
            <w:r w:rsidRPr="009B3EF8">
              <w:t>carrying out an exercise to appoint a Contractor to carry out these works. This will take place over the next 2 years.</w:t>
            </w:r>
            <w:r>
              <w:t xml:space="preserve"> </w:t>
            </w:r>
            <w:r>
              <w:rPr>
                <w:color w:val="000000" w:themeColor="text1"/>
              </w:rPr>
              <w:t xml:space="preserve">Once the contractor is </w:t>
            </w:r>
            <w:r w:rsidR="00C5517D">
              <w:rPr>
                <w:color w:val="000000" w:themeColor="text1"/>
              </w:rPr>
              <w:t>appointed,</w:t>
            </w:r>
            <w:r>
              <w:rPr>
                <w:color w:val="000000" w:themeColor="text1"/>
              </w:rPr>
              <w:t xml:space="preserve"> we will </w:t>
            </w:r>
            <w:r>
              <w:t>provide tenants with a programme.</w:t>
            </w:r>
          </w:p>
          <w:p w14:paraId="39C5B38D" w14:textId="77777777" w:rsidR="000D65B4" w:rsidRPr="00B71263" w:rsidRDefault="000D65B4" w:rsidP="004C1DC8">
            <w:pPr>
              <w:rPr>
                <w:rFonts w:ascii="Calibri" w:hAnsi="Calibri" w:cs="Calibri"/>
                <w:b/>
                <w:color w:val="000000"/>
              </w:rPr>
            </w:pPr>
          </w:p>
        </w:tc>
      </w:tr>
      <w:tr w:rsidR="00757D24" w14:paraId="471EDA9E" w14:textId="77777777" w:rsidTr="45717C03">
        <w:tc>
          <w:tcPr>
            <w:tcW w:w="1634" w:type="dxa"/>
            <w:tcBorders>
              <w:top w:val="nil"/>
              <w:bottom w:val="single" w:sz="4" w:space="0" w:color="auto"/>
            </w:tcBorders>
            <w:vAlign w:val="center"/>
          </w:tcPr>
          <w:p w14:paraId="5D832E95" w14:textId="77777777" w:rsidR="000D65B4" w:rsidRDefault="000D65B4" w:rsidP="00B326D3">
            <w:pPr>
              <w:rPr>
                <w:rFonts w:ascii="Calibri" w:hAnsi="Calibri" w:cs="Calibri"/>
                <w:color w:val="000000"/>
              </w:rPr>
            </w:pPr>
          </w:p>
        </w:tc>
        <w:tc>
          <w:tcPr>
            <w:tcW w:w="3470" w:type="dxa"/>
            <w:vAlign w:val="center"/>
          </w:tcPr>
          <w:p w14:paraId="0C9EEA1E" w14:textId="77777777" w:rsidR="000D65B4" w:rsidRDefault="000D65B4" w:rsidP="00B326D3">
            <w:pPr>
              <w:spacing w:line="276" w:lineRule="auto"/>
              <w:rPr>
                <w:rFonts w:ascii="Calibri" w:hAnsi="Calibri" w:cs="Calibri"/>
                <w:color w:val="000000"/>
              </w:rPr>
            </w:pPr>
            <w:r w:rsidRPr="004C489F">
              <w:rPr>
                <w:rFonts w:cs="Arial"/>
              </w:rPr>
              <w:t xml:space="preserve">Further assessment of </w:t>
            </w:r>
            <w:r>
              <w:rPr>
                <w:rFonts w:cs="Arial"/>
              </w:rPr>
              <w:t xml:space="preserve">options for the remaining villages including renewable technologies </w:t>
            </w:r>
          </w:p>
        </w:tc>
        <w:tc>
          <w:tcPr>
            <w:tcW w:w="1662" w:type="dxa"/>
            <w:vAlign w:val="center"/>
          </w:tcPr>
          <w:p w14:paraId="47882829" w14:textId="77777777" w:rsidR="000D65B4" w:rsidRDefault="000D65B4" w:rsidP="00B326D3">
            <w:pPr>
              <w:jc w:val="center"/>
              <w:rPr>
                <w:rFonts w:cstheme="minorHAnsi"/>
                <w:color w:val="000000"/>
              </w:rPr>
            </w:pPr>
            <w:r>
              <w:t>Falkirk Council</w:t>
            </w:r>
          </w:p>
        </w:tc>
        <w:tc>
          <w:tcPr>
            <w:tcW w:w="1433" w:type="dxa"/>
            <w:vAlign w:val="center"/>
          </w:tcPr>
          <w:p w14:paraId="4D798DA0" w14:textId="77777777" w:rsidR="000D65B4" w:rsidRDefault="000D65B4" w:rsidP="00B326D3">
            <w:pPr>
              <w:jc w:val="center"/>
            </w:pPr>
            <w:r>
              <w:t>Falkirk Council Tenants</w:t>
            </w:r>
          </w:p>
        </w:tc>
        <w:tc>
          <w:tcPr>
            <w:tcW w:w="1210" w:type="dxa"/>
            <w:shd w:val="clear" w:color="auto" w:fill="C5E0B3" w:themeFill="accent6" w:themeFillTint="66"/>
            <w:vAlign w:val="center"/>
          </w:tcPr>
          <w:p w14:paraId="4B3B2012" w14:textId="77777777" w:rsidR="000D65B4" w:rsidRDefault="000D65B4" w:rsidP="00B326D3">
            <w:pPr>
              <w:jc w:val="center"/>
              <w:rPr>
                <w:rFonts w:ascii="Wingdings" w:hAnsi="Wingdings" w:cs="Calibri"/>
                <w:color w:val="000000"/>
                <w:sz w:val="36"/>
                <w:szCs w:val="36"/>
              </w:rPr>
            </w:pPr>
            <w:r>
              <w:rPr>
                <w:rFonts w:ascii="Wingdings" w:hAnsi="Wingdings" w:cs="Calibri"/>
                <w:color w:val="000000"/>
                <w:sz w:val="36"/>
                <w:szCs w:val="36"/>
              </w:rPr>
              <w:t></w:t>
            </w:r>
          </w:p>
          <w:p w14:paraId="364A306D" w14:textId="77777777" w:rsidR="000D65B4" w:rsidRPr="00432DE8" w:rsidRDefault="000D65B4" w:rsidP="00B326D3">
            <w:pPr>
              <w:jc w:val="center"/>
              <w:rPr>
                <w:rFonts w:ascii="Wingdings" w:hAnsi="Wingdings" w:cs="Calibri"/>
                <w:color w:val="000000"/>
                <w:sz w:val="36"/>
                <w:szCs w:val="36"/>
              </w:rPr>
            </w:pPr>
          </w:p>
        </w:tc>
        <w:tc>
          <w:tcPr>
            <w:tcW w:w="1200" w:type="dxa"/>
            <w:shd w:val="clear" w:color="auto" w:fill="FFE599" w:themeFill="accent4" w:themeFillTint="66"/>
            <w:vAlign w:val="center"/>
          </w:tcPr>
          <w:p w14:paraId="57308FED" w14:textId="77777777" w:rsidR="000D65B4" w:rsidRDefault="000D65B4" w:rsidP="00B326D3">
            <w:pPr>
              <w:jc w:val="center"/>
              <w:rPr>
                <w:rFonts w:ascii="Wingdings" w:hAnsi="Wingdings" w:cs="Calibri"/>
                <w:color w:val="000000"/>
                <w:sz w:val="36"/>
                <w:szCs w:val="36"/>
              </w:rPr>
            </w:pPr>
            <w:r>
              <w:rPr>
                <w:rFonts w:ascii="Wingdings" w:hAnsi="Wingdings" w:cs="Calibri"/>
                <w:color w:val="000000"/>
                <w:sz w:val="36"/>
                <w:szCs w:val="36"/>
              </w:rPr>
              <w:t></w:t>
            </w:r>
          </w:p>
          <w:p w14:paraId="7D0E5820" w14:textId="77777777" w:rsidR="000D65B4" w:rsidRPr="00432DE8" w:rsidRDefault="000D65B4" w:rsidP="00B326D3">
            <w:pPr>
              <w:jc w:val="center"/>
              <w:rPr>
                <w:rFonts w:ascii="Wingdings" w:hAnsi="Wingdings" w:cs="Calibri"/>
                <w:color w:val="000000"/>
                <w:sz w:val="36"/>
                <w:szCs w:val="36"/>
              </w:rPr>
            </w:pPr>
          </w:p>
        </w:tc>
        <w:tc>
          <w:tcPr>
            <w:tcW w:w="998" w:type="dxa"/>
            <w:shd w:val="clear" w:color="auto" w:fill="F4B083" w:themeFill="accent2" w:themeFillTint="99"/>
            <w:vAlign w:val="center"/>
          </w:tcPr>
          <w:p w14:paraId="00EAE701" w14:textId="77777777" w:rsidR="000D65B4" w:rsidRDefault="000D65B4" w:rsidP="00546C21">
            <w:pPr>
              <w:jc w:val="center"/>
              <w:rPr>
                <w:rFonts w:ascii="Wingdings" w:hAnsi="Wingdings" w:cs="Calibri"/>
                <w:color w:val="000000"/>
                <w:sz w:val="36"/>
                <w:szCs w:val="36"/>
              </w:rPr>
            </w:pPr>
            <w:r>
              <w:rPr>
                <w:rFonts w:ascii="Wingdings" w:hAnsi="Wingdings" w:cs="Calibri"/>
                <w:color w:val="000000"/>
                <w:sz w:val="36"/>
                <w:szCs w:val="36"/>
              </w:rPr>
              <w:t></w:t>
            </w:r>
          </w:p>
          <w:p w14:paraId="2A57CC72" w14:textId="77777777" w:rsidR="000D65B4" w:rsidRPr="00432DE8" w:rsidRDefault="000D65B4" w:rsidP="00B326D3">
            <w:pPr>
              <w:jc w:val="center"/>
              <w:rPr>
                <w:rFonts w:ascii="Wingdings" w:hAnsi="Wingdings" w:cs="Calibri"/>
                <w:color w:val="000000"/>
                <w:sz w:val="36"/>
                <w:szCs w:val="36"/>
              </w:rPr>
            </w:pPr>
          </w:p>
        </w:tc>
        <w:tc>
          <w:tcPr>
            <w:tcW w:w="4936" w:type="dxa"/>
            <w:vAlign w:val="center"/>
          </w:tcPr>
          <w:p w14:paraId="054AFEF8" w14:textId="0384DB12" w:rsidR="000D65B4" w:rsidRPr="00936E77" w:rsidRDefault="000D65B4" w:rsidP="003F27A0">
            <w:pPr>
              <w:jc w:val="both"/>
              <w:rPr>
                <w:rFonts w:ascii="Calibri" w:hAnsi="Calibri" w:cs="Calibri"/>
                <w:color w:val="000000"/>
              </w:rPr>
            </w:pPr>
            <w:r w:rsidRPr="004C489F">
              <w:rPr>
                <w:rFonts w:cs="Arial"/>
              </w:rPr>
              <w:t>Blackness; Standburn; South Alloa</w:t>
            </w:r>
            <w:r>
              <w:rPr>
                <w:rFonts w:cs="Arial"/>
              </w:rPr>
              <w:t xml:space="preserve">, </w:t>
            </w:r>
            <w:r w:rsidRPr="004C489F">
              <w:rPr>
                <w:rFonts w:cs="Arial"/>
              </w:rPr>
              <w:t>Torwood</w:t>
            </w:r>
            <w:r>
              <w:rPr>
                <w:rFonts w:cs="Arial"/>
              </w:rPr>
              <w:t xml:space="preserve"> </w:t>
            </w:r>
            <w:r w:rsidR="00C5517D">
              <w:rPr>
                <w:rFonts w:cs="Arial"/>
              </w:rPr>
              <w:t xml:space="preserve">and </w:t>
            </w:r>
            <w:r w:rsidR="00C5517D" w:rsidRPr="004C489F">
              <w:rPr>
                <w:rFonts w:cs="Arial"/>
              </w:rPr>
              <w:t>Limerigg</w:t>
            </w:r>
            <w:r>
              <w:rPr>
                <w:rFonts w:cs="Arial"/>
              </w:rPr>
              <w:t xml:space="preserve"> covers all areas with no gas infrastructure</w:t>
            </w:r>
          </w:p>
        </w:tc>
        <w:tc>
          <w:tcPr>
            <w:tcW w:w="4375" w:type="dxa"/>
          </w:tcPr>
          <w:p w14:paraId="2924237F" w14:textId="12EEA109" w:rsidR="000D65B4" w:rsidRDefault="000D65B4" w:rsidP="00B326D3">
            <w:pPr>
              <w:rPr>
                <w:rFonts w:ascii="Calibri" w:hAnsi="Calibri" w:cs="Calibri"/>
                <w:b/>
                <w:color w:val="000000"/>
              </w:rPr>
            </w:pPr>
            <w:r>
              <w:rPr>
                <w:rFonts w:ascii="Calibri" w:hAnsi="Calibri" w:cs="Calibri"/>
                <w:b/>
                <w:color w:val="000000"/>
              </w:rPr>
              <w:t>Ongoing</w:t>
            </w:r>
            <w:r w:rsidRPr="00290FD7">
              <w:rPr>
                <w:rFonts w:ascii="Calibri" w:hAnsi="Calibri" w:cs="Calibri"/>
                <w:b/>
                <w:color w:val="000000"/>
              </w:rPr>
              <w:t xml:space="preserve"> </w:t>
            </w:r>
          </w:p>
          <w:p w14:paraId="67A493EF" w14:textId="2FCC2479" w:rsidR="000D65B4" w:rsidRDefault="000D65B4" w:rsidP="00B326D3">
            <w:pPr>
              <w:rPr>
                <w:rFonts w:ascii="Calibri" w:hAnsi="Calibri" w:cs="Calibri"/>
                <w:b/>
                <w:color w:val="000000"/>
              </w:rPr>
            </w:pPr>
          </w:p>
          <w:p w14:paraId="13B00F48" w14:textId="5111AB20" w:rsidR="000D65B4" w:rsidRDefault="000D65B4" w:rsidP="003115A9">
            <w:r w:rsidRPr="00B87C4C">
              <w:rPr>
                <w:rFonts w:ascii="Calibri" w:hAnsi="Calibri" w:cs="Calibri"/>
                <w:bCs/>
                <w:color w:val="000000"/>
              </w:rPr>
              <w:t xml:space="preserve">The Council agreed on 29 September </w:t>
            </w:r>
            <w:r>
              <w:rPr>
                <w:rFonts w:ascii="Calibri" w:hAnsi="Calibri" w:cs="Calibri"/>
                <w:bCs/>
                <w:color w:val="000000"/>
              </w:rPr>
              <w:t xml:space="preserve">that these villages would </w:t>
            </w:r>
            <w:r w:rsidR="00C5517D">
              <w:rPr>
                <w:rFonts w:ascii="Calibri" w:hAnsi="Calibri" w:cs="Calibri"/>
                <w:bCs/>
                <w:color w:val="000000"/>
              </w:rPr>
              <w:t>receive alternative</w:t>
            </w:r>
            <w:r w:rsidRPr="00B87C4C">
              <w:rPr>
                <w:rFonts w:ascii="Calibri" w:hAnsi="Calibri" w:cs="Calibri"/>
                <w:bCs/>
                <w:color w:val="000000"/>
              </w:rPr>
              <w:t xml:space="preserve"> renewable heating sources. </w:t>
            </w:r>
            <w:r>
              <w:rPr>
                <w:rFonts w:ascii="Calibri" w:hAnsi="Calibri" w:cs="Calibri"/>
                <w:bCs/>
                <w:color w:val="000000"/>
              </w:rPr>
              <w:t xml:space="preserve">  </w:t>
            </w:r>
            <w:r>
              <w:rPr>
                <w:color w:val="000000" w:themeColor="text1"/>
              </w:rPr>
              <w:t xml:space="preserve"> </w:t>
            </w:r>
          </w:p>
          <w:p w14:paraId="11E618E1" w14:textId="77777777" w:rsidR="000D65B4" w:rsidRDefault="000D65B4" w:rsidP="003115A9"/>
          <w:p w14:paraId="26A16959" w14:textId="6CC312A2" w:rsidR="000D65B4" w:rsidRDefault="000D65B4" w:rsidP="003115A9">
            <w:r w:rsidRPr="003F27A0">
              <w:rPr>
                <w:b/>
                <w:bCs/>
              </w:rPr>
              <w:t>Phase 1</w:t>
            </w:r>
            <w:r>
              <w:t xml:space="preserve"> will include: Blackness, Standburn, South Alloa and Torwood.</w:t>
            </w:r>
          </w:p>
          <w:p w14:paraId="12AEBE1A" w14:textId="79FEA4F7" w:rsidR="00763492" w:rsidRDefault="3F4ABF61" w:rsidP="45717C03">
            <w:pPr>
              <w:rPr>
                <w:rFonts w:ascii="Calibri" w:hAnsi="Calibri" w:cs="Calibri"/>
                <w:color w:val="000000"/>
              </w:rPr>
            </w:pPr>
            <w:r w:rsidRPr="45717C03">
              <w:rPr>
                <w:rFonts w:ascii="Calibri" w:hAnsi="Calibri" w:cs="Calibri"/>
                <w:color w:val="000000" w:themeColor="text1"/>
              </w:rPr>
              <w:t>Scottish Government Low Carbon Funding secured to provided PV/ASHP and Battery Storage design.</w:t>
            </w:r>
          </w:p>
          <w:p w14:paraId="3FF7A81C" w14:textId="713CE84E" w:rsidR="00763492" w:rsidRDefault="3F4ABF61" w:rsidP="00763492">
            <w:pPr>
              <w:autoSpaceDE w:val="0"/>
              <w:autoSpaceDN w:val="0"/>
              <w:adjustRightInd w:val="0"/>
            </w:pPr>
            <w:r>
              <w:t xml:space="preserve">We have accepted a contract and appointed Easy Heat to carry out these works.  It is anticipated that installations </w:t>
            </w:r>
            <w:r w:rsidR="066D8412">
              <w:t xml:space="preserve">will </w:t>
            </w:r>
            <w:r>
              <w:t xml:space="preserve">start in April 2022 with a 10–12-week programme to complete. </w:t>
            </w:r>
          </w:p>
          <w:p w14:paraId="64B376CD" w14:textId="2DDEC7FD" w:rsidR="00C3778C" w:rsidRDefault="00763492" w:rsidP="003115A9">
            <w:r>
              <w:t>A letter has been issued to tenants within these localities to advise we shall be contacting them within the next few weeks to discuss the upgrades.</w:t>
            </w:r>
          </w:p>
          <w:p w14:paraId="0582A2B7" w14:textId="77777777" w:rsidR="00C3778C" w:rsidRDefault="00C3778C" w:rsidP="003115A9"/>
          <w:p w14:paraId="5DD58DBB" w14:textId="6AEC8394" w:rsidR="000D65B4" w:rsidRDefault="000D65B4" w:rsidP="003115A9">
            <w:r w:rsidRPr="003F27A0">
              <w:rPr>
                <w:b/>
                <w:bCs/>
              </w:rPr>
              <w:t xml:space="preserve">Phase </w:t>
            </w:r>
            <w:r w:rsidR="00C5517D" w:rsidRPr="003F27A0">
              <w:rPr>
                <w:b/>
                <w:bCs/>
              </w:rPr>
              <w:t>2</w:t>
            </w:r>
            <w:r w:rsidR="00C5517D">
              <w:t xml:space="preserve"> will</w:t>
            </w:r>
            <w:r>
              <w:t xml:space="preserve"> include: Limerigg.</w:t>
            </w:r>
          </w:p>
          <w:p w14:paraId="185A9DDE" w14:textId="77777777" w:rsidR="00763492" w:rsidRDefault="00763492" w:rsidP="00763492">
            <w:r>
              <w:rPr>
                <w:color w:val="000000" w:themeColor="text1"/>
              </w:rPr>
              <w:t xml:space="preserve">We are currently carrying an exercise to appoint a contractor to carry put these works. Once the contractor is appointed, we will </w:t>
            </w:r>
            <w:r>
              <w:t>provide tenants with indicative installation dates.</w:t>
            </w:r>
          </w:p>
          <w:p w14:paraId="6A7289D7" w14:textId="64AB1985" w:rsidR="000D65B4" w:rsidRPr="00B87C4C" w:rsidRDefault="000D65B4" w:rsidP="00B87C4C">
            <w:pPr>
              <w:rPr>
                <w:rFonts w:ascii="Calibri" w:hAnsi="Calibri" w:cs="Calibri"/>
                <w:bCs/>
                <w:color w:val="000000"/>
              </w:rPr>
            </w:pPr>
          </w:p>
        </w:tc>
      </w:tr>
    </w:tbl>
    <w:p w14:paraId="10234AEC" w14:textId="77777777" w:rsidR="00757D24" w:rsidRDefault="00757D24">
      <w:r>
        <w:br w:type="page"/>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667"/>
        <w:gridCol w:w="3677"/>
        <w:gridCol w:w="1689"/>
        <w:gridCol w:w="1367"/>
        <w:gridCol w:w="933"/>
        <w:gridCol w:w="981"/>
        <w:gridCol w:w="1000"/>
        <w:gridCol w:w="5089"/>
        <w:gridCol w:w="4515"/>
      </w:tblGrid>
      <w:tr w:rsidR="000D65B4" w14:paraId="47310E43" w14:textId="77777777" w:rsidTr="00757D24">
        <w:tc>
          <w:tcPr>
            <w:tcW w:w="1667" w:type="dxa"/>
            <w:tcBorders>
              <w:top w:val="single" w:sz="4" w:space="0" w:color="auto"/>
              <w:bottom w:val="nil"/>
            </w:tcBorders>
            <w:vAlign w:val="center"/>
          </w:tcPr>
          <w:p w14:paraId="05B5AD41" w14:textId="63174E4A" w:rsidR="000D65B4" w:rsidRDefault="000D65B4" w:rsidP="00B326D3">
            <w:pPr>
              <w:rPr>
                <w:rFonts w:ascii="Calibri" w:hAnsi="Calibri" w:cs="Calibri"/>
                <w:color w:val="000000"/>
              </w:rPr>
            </w:pPr>
          </w:p>
        </w:tc>
        <w:tc>
          <w:tcPr>
            <w:tcW w:w="3677" w:type="dxa"/>
            <w:vAlign w:val="center"/>
          </w:tcPr>
          <w:p w14:paraId="25C43F87" w14:textId="77777777" w:rsidR="000D65B4" w:rsidRDefault="000D65B4" w:rsidP="00B326D3">
            <w:pPr>
              <w:rPr>
                <w:rFonts w:ascii="Calibri" w:hAnsi="Calibri" w:cs="Calibri"/>
                <w:color w:val="000000"/>
              </w:rPr>
            </w:pPr>
            <w:r>
              <w:rPr>
                <w:rFonts w:ascii="Calibri" w:hAnsi="Calibri" w:cs="Calibri"/>
                <w:color w:val="000000"/>
              </w:rPr>
              <w:t xml:space="preserve">Recommendations from property visits will be implemented, radiators / thermostat issues. Ongoing support for tenants experiencing issues </w:t>
            </w:r>
          </w:p>
        </w:tc>
        <w:tc>
          <w:tcPr>
            <w:tcW w:w="1689" w:type="dxa"/>
            <w:vAlign w:val="center"/>
          </w:tcPr>
          <w:p w14:paraId="74C5D842" w14:textId="77777777" w:rsidR="000D65B4" w:rsidRPr="00B30653" w:rsidRDefault="000D65B4" w:rsidP="00B326D3">
            <w:pPr>
              <w:jc w:val="center"/>
              <w:rPr>
                <w:rFonts w:cstheme="minorHAnsi"/>
                <w:color w:val="000000"/>
              </w:rPr>
            </w:pPr>
            <w:r>
              <w:rPr>
                <w:rFonts w:cstheme="minorHAnsi"/>
                <w:color w:val="000000"/>
              </w:rPr>
              <w:t>Falkirk Council</w:t>
            </w:r>
          </w:p>
        </w:tc>
        <w:tc>
          <w:tcPr>
            <w:tcW w:w="1367" w:type="dxa"/>
            <w:vAlign w:val="center"/>
          </w:tcPr>
          <w:p w14:paraId="65066159" w14:textId="77777777" w:rsidR="000D65B4" w:rsidRDefault="000D65B4" w:rsidP="00B326D3">
            <w:pPr>
              <w:jc w:val="center"/>
            </w:pPr>
            <w:r>
              <w:t>Falkirk Council Tenants</w:t>
            </w:r>
          </w:p>
        </w:tc>
        <w:tc>
          <w:tcPr>
            <w:tcW w:w="933" w:type="dxa"/>
            <w:shd w:val="clear" w:color="auto" w:fill="C5E0B3" w:themeFill="accent6" w:themeFillTint="66"/>
            <w:vAlign w:val="center"/>
          </w:tcPr>
          <w:p w14:paraId="40D17976" w14:textId="77777777" w:rsidR="000D65B4" w:rsidRDefault="000D65B4" w:rsidP="00B326D3">
            <w:pPr>
              <w:jc w:val="center"/>
            </w:pPr>
            <w:r w:rsidRPr="00432DE8">
              <w:rPr>
                <w:rFonts w:ascii="Wingdings" w:hAnsi="Wingdings" w:cs="Calibri"/>
                <w:color w:val="000000"/>
                <w:sz w:val="36"/>
                <w:szCs w:val="36"/>
              </w:rPr>
              <w:t></w:t>
            </w:r>
          </w:p>
        </w:tc>
        <w:tc>
          <w:tcPr>
            <w:tcW w:w="981" w:type="dxa"/>
            <w:shd w:val="clear" w:color="auto" w:fill="FFE599" w:themeFill="accent4" w:themeFillTint="66"/>
            <w:vAlign w:val="center"/>
          </w:tcPr>
          <w:p w14:paraId="3F2D6D72" w14:textId="77777777" w:rsidR="000D65B4" w:rsidRDefault="000D65B4" w:rsidP="00B326D3">
            <w:pPr>
              <w:jc w:val="center"/>
            </w:pPr>
            <w:r w:rsidRPr="00432DE8">
              <w:rPr>
                <w:rFonts w:ascii="Wingdings" w:hAnsi="Wingdings" w:cs="Calibri"/>
                <w:color w:val="000000"/>
                <w:sz w:val="36"/>
                <w:szCs w:val="36"/>
              </w:rPr>
              <w:t></w:t>
            </w:r>
          </w:p>
        </w:tc>
        <w:tc>
          <w:tcPr>
            <w:tcW w:w="1000" w:type="dxa"/>
            <w:shd w:val="clear" w:color="auto" w:fill="F4B083" w:themeFill="accent2" w:themeFillTint="99"/>
            <w:vAlign w:val="center"/>
          </w:tcPr>
          <w:p w14:paraId="4CCC967D" w14:textId="77777777" w:rsidR="000D65B4" w:rsidRDefault="000D65B4" w:rsidP="00B326D3">
            <w:pPr>
              <w:jc w:val="center"/>
            </w:pPr>
            <w:r w:rsidRPr="00432DE8">
              <w:rPr>
                <w:rFonts w:ascii="Wingdings" w:hAnsi="Wingdings" w:cs="Calibri"/>
                <w:color w:val="000000"/>
                <w:sz w:val="36"/>
                <w:szCs w:val="36"/>
              </w:rPr>
              <w:t></w:t>
            </w:r>
          </w:p>
        </w:tc>
        <w:tc>
          <w:tcPr>
            <w:tcW w:w="5089" w:type="dxa"/>
            <w:vAlign w:val="center"/>
          </w:tcPr>
          <w:p w14:paraId="5FB61EB6" w14:textId="5F7F55A6" w:rsidR="000D65B4" w:rsidRDefault="000D65B4" w:rsidP="00B326D3">
            <w:pPr>
              <w:rPr>
                <w:rFonts w:ascii="Calibri" w:hAnsi="Calibri" w:cs="Calibri"/>
                <w:color w:val="000000"/>
              </w:rPr>
            </w:pPr>
            <w:r w:rsidRPr="00936E77">
              <w:rPr>
                <w:rFonts w:ascii="Calibri" w:hAnsi="Calibri" w:cs="Calibri"/>
                <w:color w:val="000000"/>
              </w:rPr>
              <w:t>Fabric of bui</w:t>
            </w:r>
            <w:r>
              <w:rPr>
                <w:rFonts w:ascii="Calibri" w:hAnsi="Calibri" w:cs="Calibri"/>
                <w:color w:val="000000"/>
              </w:rPr>
              <w:t xml:space="preserve">ldings meeting SHQS and EESSH. </w:t>
            </w:r>
          </w:p>
          <w:p w14:paraId="68C51C22" w14:textId="328FFA9B" w:rsidR="000D65B4" w:rsidRDefault="000D65B4" w:rsidP="00B326D3">
            <w:pPr>
              <w:rPr>
                <w:rFonts w:ascii="Calibri" w:hAnsi="Calibri" w:cs="Calibri"/>
                <w:color w:val="000000"/>
              </w:rPr>
            </w:pPr>
            <w:r>
              <w:rPr>
                <w:rFonts w:ascii="Calibri" w:hAnsi="Calibri" w:cs="Calibri"/>
                <w:color w:val="000000"/>
              </w:rPr>
              <w:t>E</w:t>
            </w:r>
            <w:r w:rsidR="00373B0E">
              <w:rPr>
                <w:rFonts w:ascii="Calibri" w:hAnsi="Calibri" w:cs="Calibri"/>
                <w:color w:val="000000"/>
              </w:rPr>
              <w:t xml:space="preserve">nergy </w:t>
            </w:r>
            <w:r>
              <w:rPr>
                <w:rFonts w:ascii="Calibri" w:hAnsi="Calibri" w:cs="Calibri"/>
                <w:color w:val="000000"/>
              </w:rPr>
              <w:t>P</w:t>
            </w:r>
            <w:r w:rsidR="00373B0E">
              <w:rPr>
                <w:rFonts w:ascii="Calibri" w:hAnsi="Calibri" w:cs="Calibri"/>
                <w:color w:val="000000"/>
              </w:rPr>
              <w:t xml:space="preserve">erformance </w:t>
            </w:r>
            <w:r>
              <w:rPr>
                <w:rFonts w:ascii="Calibri" w:hAnsi="Calibri" w:cs="Calibri"/>
                <w:color w:val="000000"/>
              </w:rPr>
              <w:t>C</w:t>
            </w:r>
            <w:r w:rsidR="00373B0E">
              <w:rPr>
                <w:rFonts w:ascii="Calibri" w:hAnsi="Calibri" w:cs="Calibri"/>
                <w:color w:val="000000"/>
              </w:rPr>
              <w:t>ertificate’</w:t>
            </w:r>
            <w:r>
              <w:rPr>
                <w:rFonts w:ascii="Calibri" w:hAnsi="Calibri" w:cs="Calibri"/>
                <w:color w:val="000000"/>
              </w:rPr>
              <w:t>s show all at</w:t>
            </w:r>
            <w:r w:rsidR="00373B0E">
              <w:rPr>
                <w:rFonts w:ascii="Calibri" w:hAnsi="Calibri" w:cs="Calibri"/>
                <w:color w:val="000000"/>
              </w:rPr>
              <w:t xml:space="preserve"> Band</w:t>
            </w:r>
            <w:r>
              <w:rPr>
                <w:rFonts w:ascii="Calibri" w:hAnsi="Calibri" w:cs="Calibri"/>
                <w:color w:val="000000"/>
              </w:rPr>
              <w:t xml:space="preserve"> C or D rating.  </w:t>
            </w:r>
          </w:p>
          <w:p w14:paraId="03D97D7C" w14:textId="21E011FE" w:rsidR="000D65B4" w:rsidRDefault="000D65B4" w:rsidP="00CD2852">
            <w:pPr>
              <w:rPr>
                <w:rFonts w:ascii="Calibri" w:hAnsi="Calibri" w:cs="Calibri"/>
                <w:color w:val="000000"/>
              </w:rPr>
            </w:pPr>
            <w:r>
              <w:rPr>
                <w:rFonts w:ascii="Calibri" w:hAnsi="Calibri" w:cs="Calibri"/>
                <w:color w:val="000000"/>
              </w:rPr>
              <w:t>Servicing and responsive repairs to existing heating systems ongoing.</w:t>
            </w:r>
          </w:p>
        </w:tc>
        <w:tc>
          <w:tcPr>
            <w:tcW w:w="4515" w:type="dxa"/>
          </w:tcPr>
          <w:p w14:paraId="209A8AD6" w14:textId="77777777" w:rsidR="0004692D" w:rsidRPr="0004692D" w:rsidRDefault="0004692D" w:rsidP="00CD2852">
            <w:pPr>
              <w:rPr>
                <w:b/>
                <w:bCs/>
              </w:rPr>
            </w:pPr>
            <w:r w:rsidRPr="0004692D">
              <w:rPr>
                <w:b/>
                <w:bCs/>
              </w:rPr>
              <w:t>Ongoing</w:t>
            </w:r>
          </w:p>
          <w:p w14:paraId="496CE2E2" w14:textId="77777777" w:rsidR="0004692D" w:rsidRDefault="0004692D" w:rsidP="00CD2852"/>
          <w:p w14:paraId="32C41180" w14:textId="7148D05D" w:rsidR="000D65B4" w:rsidRDefault="000D65B4" w:rsidP="00CD2852">
            <w:r>
              <w:t>A contract to carry out an annual service for all properties with an electric wet heating system commenced last year, however, this was delayed primarily due to the Covid19 Pandemic and Contractor resources. This contract started again in February 2022.  Our contractor, Neat Heat, will contact tenants directly to arrange a suitable date and time to carry out the service.  Any reported faults or repairs to the system will continue to be carried out on a responsive basis.</w:t>
            </w:r>
          </w:p>
          <w:p w14:paraId="510914D8" w14:textId="77777777" w:rsidR="0004692D" w:rsidRDefault="0004692D" w:rsidP="00CD2852"/>
          <w:p w14:paraId="237B2B18" w14:textId="77777777" w:rsidR="000D65B4" w:rsidRPr="00936E77" w:rsidRDefault="000D65B4" w:rsidP="00CD2852">
            <w:pPr>
              <w:rPr>
                <w:rFonts w:ascii="Calibri" w:hAnsi="Calibri" w:cs="Calibri"/>
                <w:b/>
                <w:color w:val="000000"/>
              </w:rPr>
            </w:pPr>
          </w:p>
        </w:tc>
      </w:tr>
      <w:tr w:rsidR="000D65B4" w14:paraId="4873F56A" w14:textId="77777777" w:rsidTr="00757D24">
        <w:tc>
          <w:tcPr>
            <w:tcW w:w="1667" w:type="dxa"/>
            <w:tcBorders>
              <w:top w:val="nil"/>
              <w:bottom w:val="nil"/>
            </w:tcBorders>
            <w:vAlign w:val="center"/>
          </w:tcPr>
          <w:p w14:paraId="3FFCF250" w14:textId="77777777" w:rsidR="000D65B4" w:rsidRDefault="000D65B4" w:rsidP="00B326D3">
            <w:pPr>
              <w:rPr>
                <w:rFonts w:ascii="Calibri" w:hAnsi="Calibri" w:cs="Calibri"/>
                <w:color w:val="000000"/>
              </w:rPr>
            </w:pPr>
          </w:p>
        </w:tc>
        <w:tc>
          <w:tcPr>
            <w:tcW w:w="3677" w:type="dxa"/>
            <w:vAlign w:val="center"/>
          </w:tcPr>
          <w:p w14:paraId="65E8B5F6" w14:textId="1CEF2BFE" w:rsidR="000D65B4" w:rsidRDefault="000D65B4" w:rsidP="00B326D3">
            <w:pPr>
              <w:rPr>
                <w:rFonts w:ascii="Calibri" w:hAnsi="Calibri" w:cs="Calibri"/>
                <w:color w:val="000000"/>
              </w:rPr>
            </w:pPr>
            <w:r w:rsidRPr="009158BF">
              <w:rPr>
                <w:rFonts w:ascii="Calibri" w:hAnsi="Calibri" w:cs="Calibri"/>
                <w:color w:val="000000"/>
              </w:rPr>
              <w:t xml:space="preserve">Window </w:t>
            </w:r>
            <w:r>
              <w:rPr>
                <w:rFonts w:ascii="Calibri" w:hAnsi="Calibri" w:cs="Calibri"/>
                <w:color w:val="000000"/>
              </w:rPr>
              <w:t xml:space="preserve">&amp; </w:t>
            </w:r>
            <w:r w:rsidRPr="009158BF">
              <w:rPr>
                <w:rFonts w:ascii="Calibri" w:hAnsi="Calibri" w:cs="Calibri"/>
                <w:color w:val="000000"/>
              </w:rPr>
              <w:t>d</w:t>
            </w:r>
            <w:r>
              <w:rPr>
                <w:rFonts w:ascii="Calibri" w:hAnsi="Calibri" w:cs="Calibri"/>
                <w:color w:val="000000"/>
              </w:rPr>
              <w:t>oor programme estimated to commence late 20/21</w:t>
            </w:r>
          </w:p>
          <w:p w14:paraId="2B998279" w14:textId="77777777" w:rsidR="000D65B4" w:rsidRPr="00F505C0" w:rsidRDefault="000D65B4" w:rsidP="00B326D3">
            <w:pPr>
              <w:rPr>
                <w:rFonts w:ascii="Calibri" w:hAnsi="Calibri" w:cs="Calibri"/>
                <w:color w:val="000000"/>
              </w:rPr>
            </w:pPr>
          </w:p>
          <w:p w14:paraId="3B2F2935" w14:textId="77777777" w:rsidR="000D65B4" w:rsidRDefault="000D65B4" w:rsidP="00B326D3">
            <w:pPr>
              <w:rPr>
                <w:rFonts w:ascii="Calibri" w:hAnsi="Calibri" w:cs="Calibri"/>
                <w:color w:val="000000"/>
              </w:rPr>
            </w:pPr>
          </w:p>
        </w:tc>
        <w:tc>
          <w:tcPr>
            <w:tcW w:w="1689" w:type="dxa"/>
            <w:vAlign w:val="center"/>
          </w:tcPr>
          <w:p w14:paraId="1B4CBA83" w14:textId="77777777" w:rsidR="000D65B4" w:rsidRPr="00B30653" w:rsidRDefault="000D65B4" w:rsidP="00B326D3">
            <w:pPr>
              <w:jc w:val="center"/>
              <w:rPr>
                <w:rFonts w:cstheme="minorHAnsi"/>
                <w:color w:val="000000"/>
              </w:rPr>
            </w:pPr>
            <w:r>
              <w:rPr>
                <w:rFonts w:cstheme="minorHAnsi"/>
                <w:color w:val="000000"/>
              </w:rPr>
              <w:t>Falkirk Council</w:t>
            </w:r>
          </w:p>
        </w:tc>
        <w:tc>
          <w:tcPr>
            <w:tcW w:w="1367" w:type="dxa"/>
            <w:vAlign w:val="center"/>
          </w:tcPr>
          <w:p w14:paraId="699BE869" w14:textId="77777777" w:rsidR="000D65B4" w:rsidRDefault="000D65B4" w:rsidP="00B326D3">
            <w:pPr>
              <w:jc w:val="center"/>
            </w:pPr>
            <w:r>
              <w:t>Falkirk Council Tenants</w:t>
            </w:r>
          </w:p>
        </w:tc>
        <w:tc>
          <w:tcPr>
            <w:tcW w:w="933" w:type="dxa"/>
            <w:shd w:val="clear" w:color="auto" w:fill="C5E0B3" w:themeFill="accent6" w:themeFillTint="66"/>
            <w:vAlign w:val="center"/>
          </w:tcPr>
          <w:p w14:paraId="1D300686" w14:textId="77777777" w:rsidR="000D65B4" w:rsidRDefault="000D65B4" w:rsidP="00B326D3">
            <w:pPr>
              <w:jc w:val="center"/>
              <w:rPr>
                <w:rFonts w:ascii="Wingdings" w:hAnsi="Wingdings" w:cs="Calibri"/>
                <w:color w:val="000000"/>
                <w:sz w:val="36"/>
                <w:szCs w:val="36"/>
              </w:rPr>
            </w:pPr>
          </w:p>
        </w:tc>
        <w:tc>
          <w:tcPr>
            <w:tcW w:w="981" w:type="dxa"/>
            <w:shd w:val="clear" w:color="auto" w:fill="FFE599" w:themeFill="accent4" w:themeFillTint="66"/>
            <w:vAlign w:val="center"/>
          </w:tcPr>
          <w:p w14:paraId="5676F841" w14:textId="77777777" w:rsidR="000D65B4" w:rsidRDefault="000D65B4" w:rsidP="00B326D3">
            <w:pPr>
              <w:jc w:val="center"/>
            </w:pPr>
            <w:r w:rsidRPr="00432DE8">
              <w:rPr>
                <w:rFonts w:ascii="Wingdings" w:hAnsi="Wingdings" w:cs="Calibri"/>
                <w:color w:val="000000"/>
                <w:sz w:val="36"/>
                <w:szCs w:val="36"/>
              </w:rPr>
              <w:t></w:t>
            </w:r>
          </w:p>
        </w:tc>
        <w:tc>
          <w:tcPr>
            <w:tcW w:w="1000" w:type="dxa"/>
            <w:shd w:val="clear" w:color="auto" w:fill="F4B083" w:themeFill="accent2" w:themeFillTint="99"/>
            <w:vAlign w:val="center"/>
          </w:tcPr>
          <w:p w14:paraId="2D1EAA95" w14:textId="77777777" w:rsidR="000D65B4" w:rsidRDefault="000D65B4" w:rsidP="00B326D3">
            <w:pPr>
              <w:jc w:val="center"/>
            </w:pPr>
            <w:r w:rsidRPr="00432DE8">
              <w:rPr>
                <w:rFonts w:ascii="Wingdings" w:hAnsi="Wingdings" w:cs="Calibri"/>
                <w:color w:val="000000"/>
                <w:sz w:val="36"/>
                <w:szCs w:val="36"/>
              </w:rPr>
              <w:t></w:t>
            </w:r>
          </w:p>
        </w:tc>
        <w:tc>
          <w:tcPr>
            <w:tcW w:w="5089" w:type="dxa"/>
            <w:vAlign w:val="center"/>
          </w:tcPr>
          <w:p w14:paraId="0C82EF39" w14:textId="1A7A88F9" w:rsidR="000D65B4" w:rsidRDefault="000D65B4" w:rsidP="00B326D3">
            <w:pPr>
              <w:rPr>
                <w:rFonts w:ascii="Calibri" w:hAnsi="Calibri" w:cs="Calibri"/>
                <w:color w:val="000000"/>
              </w:rPr>
            </w:pPr>
            <w:r>
              <w:rPr>
                <w:rFonts w:ascii="Calibri" w:hAnsi="Calibri" w:cs="Calibri"/>
                <w:color w:val="000000"/>
              </w:rPr>
              <w:t>Doors and windows at the end of their useful life</w:t>
            </w:r>
            <w:r w:rsidR="0004692D">
              <w:rPr>
                <w:rFonts w:ascii="Calibri" w:hAnsi="Calibri" w:cs="Calibri"/>
                <w:color w:val="000000"/>
              </w:rPr>
              <w:t>. Forms part of the Council strategy of a fabric first approach to meeting EESSH2.</w:t>
            </w:r>
          </w:p>
          <w:p w14:paraId="28A2896B" w14:textId="77777777" w:rsidR="000D65B4" w:rsidRDefault="000D65B4" w:rsidP="007B393D">
            <w:pPr>
              <w:rPr>
                <w:rFonts w:ascii="Calibri" w:hAnsi="Calibri" w:cs="Calibri"/>
                <w:color w:val="000000"/>
              </w:rPr>
            </w:pPr>
          </w:p>
        </w:tc>
        <w:tc>
          <w:tcPr>
            <w:tcW w:w="4515" w:type="dxa"/>
          </w:tcPr>
          <w:p w14:paraId="67663D58" w14:textId="77777777" w:rsidR="0004692D" w:rsidRPr="0004692D" w:rsidRDefault="0004692D" w:rsidP="007B393D">
            <w:pPr>
              <w:rPr>
                <w:b/>
                <w:bCs/>
              </w:rPr>
            </w:pPr>
            <w:r w:rsidRPr="0004692D">
              <w:rPr>
                <w:b/>
                <w:bCs/>
              </w:rPr>
              <w:t>Ongoing</w:t>
            </w:r>
          </w:p>
          <w:p w14:paraId="7F8232A4" w14:textId="77777777" w:rsidR="0004692D" w:rsidRDefault="0004692D" w:rsidP="007B393D"/>
          <w:p w14:paraId="3BF5312E" w14:textId="584C3B0C" w:rsidR="000D65B4" w:rsidRDefault="000D65B4" w:rsidP="007B393D">
            <w:r>
              <w:t>The Council’s Housing Investment Programme has included a Window and Door replacement programme, across the Council area.  Priority has been given to our tenants living in off-gas villages and areas where homes have lower energy efficiency performance to assist tenants who are struggling with their fuel bills.</w:t>
            </w:r>
          </w:p>
          <w:p w14:paraId="0463D23B" w14:textId="0484CEEB" w:rsidR="000D65B4" w:rsidRDefault="000D65B4" w:rsidP="007B393D"/>
          <w:p w14:paraId="7602CAA9" w14:textId="33EAAABB" w:rsidR="000D65B4" w:rsidRDefault="000D65B4" w:rsidP="007B393D">
            <w:r>
              <w:t>The survey programme started in September 2021 and the installation programme started January 2022.</w:t>
            </w:r>
          </w:p>
          <w:p w14:paraId="4CA48633" w14:textId="5EBD2A31" w:rsidR="000D65B4" w:rsidRDefault="000D65B4" w:rsidP="007B393D"/>
          <w:p w14:paraId="1A088793" w14:textId="0381FC8B" w:rsidR="000D65B4" w:rsidRDefault="000D65B4" w:rsidP="007B393D">
            <w:r>
              <w:t>Tenants within the off-gas villages have been provided with a newsletter which includes a programme. The programme is also available on the Council website.</w:t>
            </w:r>
          </w:p>
          <w:p w14:paraId="0E1EA386" w14:textId="77777777" w:rsidR="000D65B4" w:rsidRPr="00B71263" w:rsidRDefault="000D65B4" w:rsidP="00B326D3">
            <w:pPr>
              <w:rPr>
                <w:rFonts w:ascii="Calibri" w:hAnsi="Calibri" w:cs="Calibri"/>
                <w:b/>
                <w:color w:val="000000"/>
              </w:rPr>
            </w:pPr>
          </w:p>
        </w:tc>
      </w:tr>
      <w:tr w:rsidR="000D65B4" w14:paraId="0A1FBBF6" w14:textId="77777777" w:rsidTr="00757D24">
        <w:tc>
          <w:tcPr>
            <w:tcW w:w="1667" w:type="dxa"/>
            <w:tcBorders>
              <w:top w:val="nil"/>
              <w:bottom w:val="single" w:sz="4" w:space="0" w:color="auto"/>
            </w:tcBorders>
            <w:vAlign w:val="center"/>
          </w:tcPr>
          <w:p w14:paraId="41F5C73F" w14:textId="77777777" w:rsidR="000D65B4" w:rsidRPr="00547D5F" w:rsidRDefault="000D65B4" w:rsidP="000D65B4">
            <w:pPr>
              <w:rPr>
                <w:rFonts w:ascii="Calibri" w:hAnsi="Calibri" w:cs="Calibri"/>
                <w:b/>
                <w:bCs/>
                <w:color w:val="000000"/>
              </w:rPr>
            </w:pPr>
          </w:p>
        </w:tc>
        <w:tc>
          <w:tcPr>
            <w:tcW w:w="3677" w:type="dxa"/>
            <w:vAlign w:val="center"/>
          </w:tcPr>
          <w:p w14:paraId="0CE99EA5" w14:textId="3E090851" w:rsidR="000D65B4" w:rsidRPr="00547D5F" w:rsidRDefault="000D65B4" w:rsidP="000D65B4">
            <w:pPr>
              <w:rPr>
                <w:rFonts w:ascii="Calibri" w:hAnsi="Calibri" w:cs="Calibri"/>
                <w:color w:val="000000"/>
              </w:rPr>
            </w:pPr>
            <w:r>
              <w:rPr>
                <w:rFonts w:ascii="Calibri" w:hAnsi="Calibri" w:cs="Calibri"/>
                <w:color w:val="000000"/>
              </w:rPr>
              <w:t>Investigate new funding and loan options for owner occupier and private residents to participate on the opportunity for a new system or gas connection</w:t>
            </w:r>
          </w:p>
        </w:tc>
        <w:tc>
          <w:tcPr>
            <w:tcW w:w="1689" w:type="dxa"/>
            <w:vAlign w:val="center"/>
          </w:tcPr>
          <w:p w14:paraId="7977E2D9" w14:textId="7B90D920" w:rsidR="000D65B4" w:rsidRDefault="000D65B4" w:rsidP="000D65B4">
            <w:pPr>
              <w:jc w:val="center"/>
              <w:rPr>
                <w:rFonts w:cstheme="minorHAnsi"/>
                <w:color w:val="000000"/>
              </w:rPr>
            </w:pPr>
            <w:r>
              <w:rPr>
                <w:rFonts w:cstheme="minorHAnsi"/>
                <w:color w:val="000000"/>
              </w:rPr>
              <w:t>Falkirk Council</w:t>
            </w:r>
          </w:p>
        </w:tc>
        <w:tc>
          <w:tcPr>
            <w:tcW w:w="1367" w:type="dxa"/>
            <w:vAlign w:val="center"/>
          </w:tcPr>
          <w:p w14:paraId="0746A6E8" w14:textId="7EE68852" w:rsidR="000D65B4" w:rsidRDefault="000D65B4" w:rsidP="000D65B4">
            <w:pPr>
              <w:jc w:val="center"/>
            </w:pPr>
            <w:r>
              <w:t>All residents</w:t>
            </w:r>
          </w:p>
        </w:tc>
        <w:tc>
          <w:tcPr>
            <w:tcW w:w="933" w:type="dxa"/>
            <w:shd w:val="clear" w:color="auto" w:fill="C5E0B3" w:themeFill="accent6" w:themeFillTint="66"/>
            <w:vAlign w:val="center"/>
          </w:tcPr>
          <w:p w14:paraId="3C7DC05D" w14:textId="77777777" w:rsidR="000D65B4" w:rsidRPr="00432DE8" w:rsidRDefault="000D65B4" w:rsidP="000D65B4">
            <w:pPr>
              <w:jc w:val="center"/>
              <w:rPr>
                <w:rFonts w:ascii="Wingdings" w:hAnsi="Wingdings" w:cs="Calibri"/>
                <w:color w:val="000000"/>
                <w:sz w:val="36"/>
                <w:szCs w:val="36"/>
              </w:rPr>
            </w:pPr>
          </w:p>
        </w:tc>
        <w:tc>
          <w:tcPr>
            <w:tcW w:w="981" w:type="dxa"/>
            <w:shd w:val="clear" w:color="auto" w:fill="FFE599" w:themeFill="accent4" w:themeFillTint="66"/>
            <w:vAlign w:val="center"/>
          </w:tcPr>
          <w:p w14:paraId="3F497E76" w14:textId="77777777" w:rsidR="000D65B4" w:rsidRPr="00432DE8" w:rsidRDefault="000D65B4" w:rsidP="000D65B4">
            <w:pPr>
              <w:jc w:val="center"/>
              <w:rPr>
                <w:rFonts w:ascii="Wingdings" w:hAnsi="Wingdings" w:cs="Calibri"/>
                <w:color w:val="000000"/>
                <w:sz w:val="36"/>
                <w:szCs w:val="36"/>
              </w:rPr>
            </w:pPr>
          </w:p>
        </w:tc>
        <w:tc>
          <w:tcPr>
            <w:tcW w:w="1000" w:type="dxa"/>
            <w:shd w:val="clear" w:color="auto" w:fill="F4B083" w:themeFill="accent2" w:themeFillTint="99"/>
            <w:vAlign w:val="center"/>
          </w:tcPr>
          <w:p w14:paraId="01854412" w14:textId="6D08C0F9" w:rsidR="000D65B4" w:rsidRPr="00432DE8" w:rsidRDefault="000D65B4" w:rsidP="000D65B4">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5089" w:type="dxa"/>
            <w:vAlign w:val="center"/>
          </w:tcPr>
          <w:p w14:paraId="709119CA" w14:textId="374F85CE" w:rsidR="000D65B4" w:rsidRDefault="000D65B4" w:rsidP="000D65B4">
            <w:pPr>
              <w:spacing w:after="240"/>
              <w:rPr>
                <w:rFonts w:ascii="Calibri" w:hAnsi="Calibri" w:cs="Calibri"/>
                <w:color w:val="000000"/>
              </w:rPr>
            </w:pPr>
            <w:r>
              <w:rPr>
                <w:rFonts w:ascii="Calibri" w:hAnsi="Calibri" w:cs="Calibri"/>
                <w:color w:val="000000"/>
              </w:rPr>
              <w:t xml:space="preserve">Home Energy Scotland can offer advice for </w:t>
            </w:r>
            <w:r w:rsidR="00E73B36">
              <w:rPr>
                <w:rFonts w:ascii="Calibri" w:hAnsi="Calibri" w:cs="Calibri"/>
                <w:color w:val="000000"/>
              </w:rPr>
              <w:t>non-council</w:t>
            </w:r>
            <w:r>
              <w:rPr>
                <w:rFonts w:ascii="Calibri" w:hAnsi="Calibri" w:cs="Calibri"/>
                <w:color w:val="000000"/>
              </w:rPr>
              <w:t xml:space="preserve"> properties.  FC staff will also investigate funding options. </w:t>
            </w:r>
          </w:p>
        </w:tc>
        <w:tc>
          <w:tcPr>
            <w:tcW w:w="4515" w:type="dxa"/>
          </w:tcPr>
          <w:p w14:paraId="1D6FD41A" w14:textId="77777777" w:rsidR="0004692D" w:rsidRPr="0004692D" w:rsidRDefault="0004692D" w:rsidP="000D65B4">
            <w:pPr>
              <w:rPr>
                <w:rFonts w:ascii="Calibri" w:hAnsi="Calibri" w:cs="Calibri"/>
                <w:b/>
                <w:bCs/>
                <w:color w:val="000000"/>
              </w:rPr>
            </w:pPr>
            <w:r w:rsidRPr="0004692D">
              <w:rPr>
                <w:rFonts w:ascii="Calibri" w:hAnsi="Calibri" w:cs="Calibri"/>
                <w:b/>
                <w:bCs/>
                <w:color w:val="000000"/>
              </w:rPr>
              <w:t>Ongoing</w:t>
            </w:r>
          </w:p>
          <w:p w14:paraId="40EA8675" w14:textId="77777777" w:rsidR="0004692D" w:rsidRDefault="0004692D" w:rsidP="000D65B4">
            <w:pPr>
              <w:rPr>
                <w:rFonts w:ascii="Calibri" w:hAnsi="Calibri" w:cs="Calibri"/>
                <w:color w:val="000000"/>
              </w:rPr>
            </w:pPr>
          </w:p>
          <w:p w14:paraId="2E6B63F4" w14:textId="77777777" w:rsidR="000D65B4" w:rsidRDefault="00C035EB" w:rsidP="000D65B4">
            <w:pPr>
              <w:rPr>
                <w:rFonts w:ascii="Calibri" w:hAnsi="Calibri" w:cs="Calibri"/>
                <w:color w:val="000000"/>
              </w:rPr>
            </w:pPr>
            <w:r>
              <w:rPr>
                <w:rFonts w:ascii="Calibri" w:hAnsi="Calibri" w:cs="Calibri"/>
                <w:color w:val="000000"/>
              </w:rPr>
              <w:t xml:space="preserve">Further information can be found </w:t>
            </w:r>
            <w:proofErr w:type="gramStart"/>
            <w:r>
              <w:rPr>
                <w:rFonts w:ascii="Calibri" w:hAnsi="Calibri" w:cs="Calibri"/>
                <w:color w:val="000000"/>
              </w:rPr>
              <w:t>at;</w:t>
            </w:r>
            <w:proofErr w:type="gramEnd"/>
          </w:p>
          <w:p w14:paraId="09973D85" w14:textId="3BF5A0A1" w:rsidR="00C035EB" w:rsidRPr="00C035EB" w:rsidRDefault="00F22C82" w:rsidP="000D65B4">
            <w:pPr>
              <w:rPr>
                <w:rFonts w:ascii="Calibri" w:hAnsi="Calibri" w:cs="Calibri"/>
                <w:color w:val="000000"/>
              </w:rPr>
            </w:pPr>
            <w:hyperlink r:id="rId9" w:history="1">
              <w:r w:rsidR="00C035EB" w:rsidRPr="00006BD6">
                <w:rPr>
                  <w:rStyle w:val="Hyperlink"/>
                  <w:rFonts w:ascii="Calibri" w:hAnsi="Calibri" w:cs="Calibri"/>
                </w:rPr>
                <w:t>www.homeenergyscotland.org</w:t>
              </w:r>
            </w:hyperlink>
            <w:r w:rsidR="00C035EB">
              <w:rPr>
                <w:rFonts w:ascii="Calibri" w:hAnsi="Calibri" w:cs="Calibri"/>
                <w:color w:val="000000"/>
              </w:rPr>
              <w:t xml:space="preserve"> </w:t>
            </w:r>
          </w:p>
        </w:tc>
      </w:tr>
      <w:tr w:rsidR="00B0654E" w14:paraId="0B82D34F" w14:textId="77777777" w:rsidTr="00757D24">
        <w:tc>
          <w:tcPr>
            <w:tcW w:w="1667" w:type="dxa"/>
            <w:tcBorders>
              <w:bottom w:val="single" w:sz="4" w:space="0" w:color="auto"/>
            </w:tcBorders>
            <w:vAlign w:val="center"/>
          </w:tcPr>
          <w:p w14:paraId="3A194D61" w14:textId="5A22D28A" w:rsidR="00B0654E" w:rsidRPr="00547D5F" w:rsidRDefault="00B0654E" w:rsidP="000D65B4">
            <w:pPr>
              <w:rPr>
                <w:rFonts w:ascii="Calibri" w:hAnsi="Calibri" w:cs="Calibri"/>
                <w:b/>
                <w:bCs/>
                <w:color w:val="000000"/>
              </w:rPr>
            </w:pPr>
            <w:r w:rsidRPr="00547D5F">
              <w:rPr>
                <w:rFonts w:ascii="Calibri" w:hAnsi="Calibri" w:cs="Calibri"/>
                <w:b/>
                <w:bCs/>
                <w:color w:val="000000"/>
              </w:rPr>
              <w:t>Communication Strategy</w:t>
            </w:r>
          </w:p>
        </w:tc>
        <w:tc>
          <w:tcPr>
            <w:tcW w:w="3677" w:type="dxa"/>
            <w:vAlign w:val="center"/>
          </w:tcPr>
          <w:p w14:paraId="77BA65AA" w14:textId="45758829" w:rsidR="00B0654E" w:rsidRDefault="00B0654E" w:rsidP="000D65B4">
            <w:pPr>
              <w:rPr>
                <w:rFonts w:ascii="Calibri" w:hAnsi="Calibri" w:cs="Calibri"/>
                <w:color w:val="000000"/>
              </w:rPr>
            </w:pPr>
            <w:r w:rsidRPr="00547D5F">
              <w:rPr>
                <w:rFonts w:ascii="Calibri" w:hAnsi="Calibri" w:cs="Calibri"/>
                <w:color w:val="000000"/>
              </w:rPr>
              <w:t>Develop a Consultation Strategy support and engage with its tenants and residents facing difficulties with the heating systems.</w:t>
            </w:r>
          </w:p>
        </w:tc>
        <w:tc>
          <w:tcPr>
            <w:tcW w:w="1689" w:type="dxa"/>
            <w:vAlign w:val="center"/>
          </w:tcPr>
          <w:p w14:paraId="44DB2C62" w14:textId="5B6ED44E" w:rsidR="00B0654E" w:rsidRDefault="00B0654E" w:rsidP="000D65B4">
            <w:pPr>
              <w:jc w:val="center"/>
              <w:rPr>
                <w:rFonts w:cstheme="minorHAnsi"/>
                <w:color w:val="000000"/>
              </w:rPr>
            </w:pPr>
            <w:r>
              <w:rPr>
                <w:rFonts w:cstheme="minorHAnsi"/>
                <w:color w:val="000000"/>
              </w:rPr>
              <w:t>Falkirk Council</w:t>
            </w:r>
          </w:p>
        </w:tc>
        <w:tc>
          <w:tcPr>
            <w:tcW w:w="1367" w:type="dxa"/>
            <w:vAlign w:val="center"/>
          </w:tcPr>
          <w:p w14:paraId="27428EBC" w14:textId="45D38C14" w:rsidR="00B0654E" w:rsidRDefault="00B0654E" w:rsidP="000D65B4">
            <w:pPr>
              <w:jc w:val="center"/>
            </w:pPr>
            <w:r>
              <w:t>Falkirk Council Tenants</w:t>
            </w:r>
          </w:p>
        </w:tc>
        <w:tc>
          <w:tcPr>
            <w:tcW w:w="933" w:type="dxa"/>
            <w:shd w:val="clear" w:color="auto" w:fill="C5E0B3" w:themeFill="accent6" w:themeFillTint="66"/>
            <w:vAlign w:val="center"/>
          </w:tcPr>
          <w:p w14:paraId="3F6A81B0" w14:textId="5FB1A9A4" w:rsidR="00B0654E" w:rsidRPr="00432DE8" w:rsidRDefault="00B0654E" w:rsidP="000D65B4">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981" w:type="dxa"/>
            <w:shd w:val="clear" w:color="auto" w:fill="FFE599" w:themeFill="accent4" w:themeFillTint="66"/>
            <w:vAlign w:val="center"/>
          </w:tcPr>
          <w:p w14:paraId="73FE0A09" w14:textId="03064F4A" w:rsidR="00B0654E" w:rsidRPr="00432DE8" w:rsidRDefault="00B0654E" w:rsidP="000D65B4">
            <w:pPr>
              <w:jc w:val="center"/>
              <w:rPr>
                <w:rFonts w:ascii="Wingdings" w:hAnsi="Wingdings" w:cs="Calibri"/>
                <w:color w:val="000000"/>
                <w:sz w:val="36"/>
                <w:szCs w:val="36"/>
              </w:rPr>
            </w:pPr>
          </w:p>
        </w:tc>
        <w:tc>
          <w:tcPr>
            <w:tcW w:w="1000" w:type="dxa"/>
            <w:shd w:val="clear" w:color="auto" w:fill="F4B083" w:themeFill="accent2" w:themeFillTint="99"/>
            <w:vAlign w:val="center"/>
          </w:tcPr>
          <w:p w14:paraId="73D3F7F3" w14:textId="1AC7EE1B" w:rsidR="00B0654E" w:rsidRPr="00432DE8" w:rsidRDefault="00B0654E" w:rsidP="000D65B4">
            <w:pPr>
              <w:jc w:val="center"/>
              <w:rPr>
                <w:rFonts w:ascii="Wingdings" w:hAnsi="Wingdings" w:cs="Calibri"/>
                <w:color w:val="000000"/>
                <w:sz w:val="36"/>
                <w:szCs w:val="36"/>
              </w:rPr>
            </w:pPr>
          </w:p>
        </w:tc>
        <w:tc>
          <w:tcPr>
            <w:tcW w:w="5089" w:type="dxa"/>
            <w:vAlign w:val="center"/>
          </w:tcPr>
          <w:p w14:paraId="25DC08B6" w14:textId="20FF301D" w:rsidR="00B0654E" w:rsidRPr="00290FD7" w:rsidRDefault="00B0654E" w:rsidP="000D65B4">
            <w:pPr>
              <w:spacing w:after="240"/>
              <w:rPr>
                <w:rFonts w:ascii="Calibri" w:hAnsi="Calibri" w:cs="Calibri"/>
                <w:color w:val="000000"/>
              </w:rPr>
            </w:pPr>
            <w:r>
              <w:rPr>
                <w:rFonts w:ascii="Calibri" w:hAnsi="Calibri" w:cs="Calibri"/>
                <w:color w:val="000000"/>
              </w:rPr>
              <w:t>Communication Strategy Developed and passed to SHR as Part of Engagement Plan</w:t>
            </w:r>
          </w:p>
        </w:tc>
        <w:tc>
          <w:tcPr>
            <w:tcW w:w="4515" w:type="dxa"/>
          </w:tcPr>
          <w:p w14:paraId="2A85677B" w14:textId="77777777" w:rsidR="0004692D" w:rsidRPr="0004692D" w:rsidRDefault="0004692D" w:rsidP="000D65B4">
            <w:pPr>
              <w:rPr>
                <w:rFonts w:ascii="Calibri" w:hAnsi="Calibri" w:cs="Calibri"/>
                <w:b/>
                <w:color w:val="000000"/>
              </w:rPr>
            </w:pPr>
            <w:r w:rsidRPr="0004692D">
              <w:rPr>
                <w:rFonts w:ascii="Calibri" w:hAnsi="Calibri" w:cs="Calibri"/>
                <w:b/>
                <w:color w:val="000000"/>
              </w:rPr>
              <w:t>Complete</w:t>
            </w:r>
          </w:p>
          <w:p w14:paraId="50CC33F3" w14:textId="77777777" w:rsidR="0004692D" w:rsidRDefault="0004692D" w:rsidP="000D65B4">
            <w:pPr>
              <w:rPr>
                <w:rFonts w:ascii="Calibri" w:hAnsi="Calibri" w:cs="Calibri"/>
                <w:bCs/>
                <w:color w:val="000000"/>
              </w:rPr>
            </w:pPr>
          </w:p>
          <w:p w14:paraId="5F288B3F" w14:textId="66E40CB4" w:rsidR="00B0654E" w:rsidRDefault="00B0654E" w:rsidP="000D65B4">
            <w:pPr>
              <w:rPr>
                <w:rFonts w:ascii="Calibri" w:hAnsi="Calibri" w:cs="Calibri"/>
                <w:bCs/>
                <w:color w:val="000000"/>
              </w:rPr>
            </w:pPr>
            <w:r w:rsidRPr="00547D5F">
              <w:rPr>
                <w:rFonts w:ascii="Calibri" w:hAnsi="Calibri" w:cs="Calibri"/>
                <w:bCs/>
                <w:color w:val="000000"/>
              </w:rPr>
              <w:t>Comm</w:t>
            </w:r>
            <w:r>
              <w:rPr>
                <w:rFonts w:ascii="Calibri" w:hAnsi="Calibri" w:cs="Calibri"/>
                <w:bCs/>
                <w:color w:val="000000"/>
              </w:rPr>
              <w:t>unication</w:t>
            </w:r>
            <w:r w:rsidRPr="00547D5F">
              <w:rPr>
                <w:rFonts w:ascii="Calibri" w:hAnsi="Calibri" w:cs="Calibri"/>
                <w:bCs/>
                <w:color w:val="000000"/>
              </w:rPr>
              <w:t xml:space="preserve"> St</w:t>
            </w:r>
            <w:r>
              <w:rPr>
                <w:rFonts w:ascii="Calibri" w:hAnsi="Calibri" w:cs="Calibri"/>
                <w:bCs/>
                <w:color w:val="000000"/>
              </w:rPr>
              <w:t>rategy</w:t>
            </w:r>
            <w:r w:rsidRPr="00547D5F">
              <w:rPr>
                <w:rFonts w:ascii="Calibri" w:hAnsi="Calibri" w:cs="Calibri"/>
                <w:bCs/>
                <w:color w:val="000000"/>
              </w:rPr>
              <w:t xml:space="preserve"> prepared</w:t>
            </w:r>
            <w:r w:rsidR="005B3C63">
              <w:rPr>
                <w:rFonts w:ascii="Calibri" w:hAnsi="Calibri" w:cs="Calibri"/>
                <w:bCs/>
                <w:color w:val="000000"/>
              </w:rPr>
              <w:t xml:space="preserve"> </w:t>
            </w:r>
            <w:proofErr w:type="gramStart"/>
            <w:r w:rsidR="005B3C63">
              <w:rPr>
                <w:rFonts w:ascii="Calibri" w:hAnsi="Calibri" w:cs="Calibri"/>
                <w:bCs/>
                <w:color w:val="000000"/>
              </w:rPr>
              <w:t xml:space="preserve">in </w:t>
            </w:r>
            <w:r w:rsidRPr="00547D5F">
              <w:rPr>
                <w:rFonts w:ascii="Calibri" w:hAnsi="Calibri" w:cs="Calibri"/>
                <w:bCs/>
                <w:color w:val="000000"/>
              </w:rPr>
              <w:t xml:space="preserve"> February</w:t>
            </w:r>
            <w:proofErr w:type="gramEnd"/>
            <w:r w:rsidRPr="00547D5F">
              <w:rPr>
                <w:rFonts w:ascii="Calibri" w:hAnsi="Calibri" w:cs="Calibri"/>
                <w:bCs/>
                <w:color w:val="000000"/>
              </w:rPr>
              <w:t xml:space="preserve"> 2022 to outline how tenants will be kept updated.</w:t>
            </w:r>
            <w:r>
              <w:rPr>
                <w:rFonts w:ascii="Calibri" w:hAnsi="Calibri" w:cs="Calibri"/>
                <w:bCs/>
                <w:color w:val="000000"/>
              </w:rPr>
              <w:t xml:space="preserve"> Strategy published on the Council’s website.</w:t>
            </w:r>
          </w:p>
          <w:p w14:paraId="0546E318" w14:textId="638E24D9" w:rsidR="00B0654E" w:rsidRPr="00547D5F" w:rsidRDefault="00B0654E" w:rsidP="000D65B4">
            <w:pPr>
              <w:rPr>
                <w:rFonts w:ascii="Calibri" w:hAnsi="Calibri" w:cs="Calibri"/>
                <w:bCs/>
                <w:color w:val="000000"/>
              </w:rPr>
            </w:pPr>
          </w:p>
        </w:tc>
      </w:tr>
    </w:tbl>
    <w:p w14:paraId="70A81AC5" w14:textId="77777777" w:rsidR="00757D24" w:rsidRDefault="00757D24">
      <w:r>
        <w:br w:type="page"/>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667"/>
        <w:gridCol w:w="3677"/>
        <w:gridCol w:w="1689"/>
        <w:gridCol w:w="1367"/>
        <w:gridCol w:w="933"/>
        <w:gridCol w:w="981"/>
        <w:gridCol w:w="1000"/>
        <w:gridCol w:w="5089"/>
        <w:gridCol w:w="4515"/>
      </w:tblGrid>
      <w:tr w:rsidR="00757D24" w14:paraId="20E00821" w14:textId="77777777" w:rsidTr="00757D24">
        <w:tc>
          <w:tcPr>
            <w:tcW w:w="1667" w:type="dxa"/>
            <w:tcBorders>
              <w:bottom w:val="nil"/>
            </w:tcBorders>
            <w:vAlign w:val="center"/>
          </w:tcPr>
          <w:p w14:paraId="1401AB18" w14:textId="19586F07" w:rsidR="00757D24" w:rsidRDefault="00757D24" w:rsidP="000D65B4">
            <w:pPr>
              <w:rPr>
                <w:rFonts w:ascii="Calibri" w:hAnsi="Calibri" w:cs="Calibri"/>
                <w:color w:val="000000"/>
              </w:rPr>
            </w:pPr>
          </w:p>
        </w:tc>
        <w:tc>
          <w:tcPr>
            <w:tcW w:w="3677" w:type="dxa"/>
            <w:vAlign w:val="center"/>
          </w:tcPr>
          <w:p w14:paraId="1F0D6940" w14:textId="21A22182" w:rsidR="00757D24" w:rsidRDefault="00757D24" w:rsidP="000D65B4">
            <w:pPr>
              <w:rPr>
                <w:rFonts w:ascii="Calibri" w:hAnsi="Calibri" w:cs="Calibri"/>
                <w:color w:val="000000"/>
              </w:rPr>
            </w:pPr>
            <w:r>
              <w:rPr>
                <w:rFonts w:ascii="Calibri" w:hAnsi="Calibri" w:cs="Calibri"/>
                <w:color w:val="000000"/>
              </w:rPr>
              <w:t>Update web page to publish advice and progress on works programmes</w:t>
            </w:r>
          </w:p>
        </w:tc>
        <w:tc>
          <w:tcPr>
            <w:tcW w:w="1689" w:type="dxa"/>
            <w:vAlign w:val="center"/>
          </w:tcPr>
          <w:p w14:paraId="608B7232" w14:textId="63EC31C5" w:rsidR="00757D24" w:rsidRDefault="00757D24" w:rsidP="000D65B4">
            <w:pPr>
              <w:jc w:val="center"/>
              <w:rPr>
                <w:rFonts w:cstheme="minorHAnsi"/>
                <w:color w:val="000000"/>
              </w:rPr>
            </w:pPr>
            <w:r>
              <w:rPr>
                <w:rFonts w:cstheme="minorHAnsi"/>
                <w:color w:val="000000"/>
              </w:rPr>
              <w:t>Falkirk Council</w:t>
            </w:r>
          </w:p>
        </w:tc>
        <w:tc>
          <w:tcPr>
            <w:tcW w:w="1367" w:type="dxa"/>
            <w:vAlign w:val="center"/>
          </w:tcPr>
          <w:p w14:paraId="60A8DFF9" w14:textId="773E3F96" w:rsidR="00757D24" w:rsidRDefault="00757D24" w:rsidP="000D65B4">
            <w:pPr>
              <w:jc w:val="center"/>
            </w:pPr>
            <w:r>
              <w:t>Falkirk Council Tenants</w:t>
            </w:r>
          </w:p>
        </w:tc>
        <w:tc>
          <w:tcPr>
            <w:tcW w:w="933" w:type="dxa"/>
            <w:shd w:val="clear" w:color="auto" w:fill="C5E0B3" w:themeFill="accent6" w:themeFillTint="66"/>
            <w:vAlign w:val="center"/>
          </w:tcPr>
          <w:p w14:paraId="49A53E4E" w14:textId="2A1A4259" w:rsidR="00757D24" w:rsidRPr="00432DE8" w:rsidRDefault="00757D24" w:rsidP="000D65B4">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981" w:type="dxa"/>
            <w:shd w:val="clear" w:color="auto" w:fill="FFE599" w:themeFill="accent4" w:themeFillTint="66"/>
            <w:vAlign w:val="center"/>
          </w:tcPr>
          <w:p w14:paraId="635410EC" w14:textId="4C7016B0" w:rsidR="00757D24" w:rsidRPr="00432DE8" w:rsidRDefault="00757D24" w:rsidP="000D65B4">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1000" w:type="dxa"/>
            <w:shd w:val="clear" w:color="auto" w:fill="F4B083" w:themeFill="accent2" w:themeFillTint="99"/>
            <w:vAlign w:val="center"/>
          </w:tcPr>
          <w:p w14:paraId="2B1A1EBA" w14:textId="03234D49" w:rsidR="00757D24" w:rsidRPr="00432DE8" w:rsidRDefault="00757D24" w:rsidP="000D65B4">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5089" w:type="dxa"/>
            <w:vAlign w:val="center"/>
          </w:tcPr>
          <w:p w14:paraId="24199C1D" w14:textId="7C5899D8" w:rsidR="00757D24" w:rsidRPr="00BA67C2" w:rsidRDefault="00757D24" w:rsidP="000D65B4">
            <w:pPr>
              <w:spacing w:after="240"/>
              <w:rPr>
                <w:rFonts w:ascii="Calibri" w:hAnsi="Calibri" w:cs="Calibri"/>
                <w:color w:val="000000"/>
              </w:rPr>
            </w:pPr>
            <w:r w:rsidRPr="00290FD7">
              <w:rPr>
                <w:rFonts w:ascii="Calibri" w:hAnsi="Calibri" w:cs="Calibri"/>
                <w:color w:val="000000"/>
              </w:rPr>
              <w:t xml:space="preserve">Information published </w:t>
            </w:r>
          </w:p>
        </w:tc>
        <w:tc>
          <w:tcPr>
            <w:tcW w:w="4515" w:type="dxa"/>
          </w:tcPr>
          <w:p w14:paraId="55DC4A73" w14:textId="77777777" w:rsidR="00757D24" w:rsidRPr="0004692D" w:rsidRDefault="00757D24" w:rsidP="000D65B4">
            <w:pPr>
              <w:rPr>
                <w:b/>
                <w:bCs/>
                <w:lang w:val="en-US"/>
              </w:rPr>
            </w:pPr>
            <w:r w:rsidRPr="0004692D">
              <w:rPr>
                <w:b/>
                <w:bCs/>
                <w:lang w:val="en-US"/>
              </w:rPr>
              <w:t>Ongoing</w:t>
            </w:r>
          </w:p>
          <w:p w14:paraId="2FD66DEA" w14:textId="77777777" w:rsidR="00757D24" w:rsidRDefault="00757D24" w:rsidP="000D65B4">
            <w:pPr>
              <w:rPr>
                <w:lang w:val="en-US"/>
              </w:rPr>
            </w:pPr>
          </w:p>
          <w:p w14:paraId="5397DC58" w14:textId="7F20FEA8" w:rsidR="00757D24" w:rsidRPr="000D65B4" w:rsidRDefault="00757D24" w:rsidP="000D65B4">
            <w:pPr>
              <w:rPr>
                <w:rFonts w:ascii="Calibri" w:hAnsi="Calibri" w:cs="Calibri"/>
                <w:bCs/>
                <w:color w:val="000000"/>
              </w:rPr>
            </w:pPr>
            <w:r>
              <w:rPr>
                <w:lang w:val="en-US"/>
              </w:rPr>
              <w:t>The central core of the Communication Strategy will be to provide up to date information on the Falkirk Council website.</w:t>
            </w:r>
          </w:p>
          <w:p w14:paraId="0586D683" w14:textId="77777777" w:rsidR="00757D24" w:rsidRPr="00F505C0" w:rsidRDefault="00757D24" w:rsidP="000D65B4">
            <w:pPr>
              <w:rPr>
                <w:rFonts w:ascii="Calibri" w:hAnsi="Calibri" w:cs="Calibri"/>
                <w:color w:val="000000"/>
              </w:rPr>
            </w:pPr>
          </w:p>
        </w:tc>
      </w:tr>
      <w:tr w:rsidR="00757D24" w14:paraId="2CA53E57" w14:textId="77777777" w:rsidTr="00757D24">
        <w:tc>
          <w:tcPr>
            <w:tcW w:w="1667" w:type="dxa"/>
            <w:tcBorders>
              <w:top w:val="nil"/>
              <w:bottom w:val="nil"/>
            </w:tcBorders>
            <w:vAlign w:val="center"/>
          </w:tcPr>
          <w:p w14:paraId="0322111B" w14:textId="77777777" w:rsidR="00757D24" w:rsidRDefault="00757D24" w:rsidP="000D65B4">
            <w:pPr>
              <w:rPr>
                <w:rFonts w:ascii="Calibri" w:hAnsi="Calibri" w:cs="Calibri"/>
                <w:color w:val="000000"/>
              </w:rPr>
            </w:pPr>
          </w:p>
        </w:tc>
        <w:tc>
          <w:tcPr>
            <w:tcW w:w="3677" w:type="dxa"/>
            <w:vAlign w:val="center"/>
          </w:tcPr>
          <w:p w14:paraId="4CF6D821" w14:textId="4651CDBC" w:rsidR="00757D24" w:rsidRDefault="00757D24" w:rsidP="000D65B4">
            <w:pPr>
              <w:rPr>
                <w:rFonts w:ascii="Calibri" w:hAnsi="Calibri" w:cs="Calibri"/>
                <w:color w:val="000000"/>
              </w:rPr>
            </w:pPr>
            <w:r>
              <w:rPr>
                <w:rFonts w:ascii="Calibri" w:hAnsi="Calibri" w:cs="Calibri"/>
                <w:color w:val="000000"/>
              </w:rPr>
              <w:t xml:space="preserve">Provide tenants with regular updates by their preferred method of communication (Letters)  </w:t>
            </w:r>
          </w:p>
        </w:tc>
        <w:tc>
          <w:tcPr>
            <w:tcW w:w="1689" w:type="dxa"/>
            <w:vAlign w:val="center"/>
          </w:tcPr>
          <w:p w14:paraId="34CE40FC" w14:textId="46E8C262" w:rsidR="00757D24" w:rsidRDefault="00757D24" w:rsidP="000D65B4">
            <w:pPr>
              <w:jc w:val="center"/>
              <w:rPr>
                <w:rFonts w:cstheme="minorHAnsi"/>
                <w:color w:val="000000"/>
              </w:rPr>
            </w:pPr>
            <w:r>
              <w:rPr>
                <w:rFonts w:cstheme="minorHAnsi"/>
                <w:color w:val="000000"/>
              </w:rPr>
              <w:t>Falkirk Council</w:t>
            </w:r>
          </w:p>
        </w:tc>
        <w:tc>
          <w:tcPr>
            <w:tcW w:w="1367" w:type="dxa"/>
            <w:vAlign w:val="center"/>
          </w:tcPr>
          <w:p w14:paraId="679FC99A" w14:textId="6A75F713" w:rsidR="00757D24" w:rsidRDefault="00757D24" w:rsidP="000D65B4">
            <w:pPr>
              <w:jc w:val="center"/>
            </w:pPr>
            <w:r>
              <w:t>Falkirk Council Tenants</w:t>
            </w:r>
          </w:p>
        </w:tc>
        <w:tc>
          <w:tcPr>
            <w:tcW w:w="933" w:type="dxa"/>
            <w:shd w:val="clear" w:color="auto" w:fill="C5E0B3" w:themeFill="accent6" w:themeFillTint="66"/>
            <w:vAlign w:val="center"/>
          </w:tcPr>
          <w:p w14:paraId="780612C7" w14:textId="4A948D10" w:rsidR="00757D24" w:rsidRPr="00432DE8" w:rsidRDefault="00757D24" w:rsidP="000D65B4">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981" w:type="dxa"/>
            <w:shd w:val="clear" w:color="auto" w:fill="FFE599" w:themeFill="accent4" w:themeFillTint="66"/>
            <w:vAlign w:val="center"/>
          </w:tcPr>
          <w:p w14:paraId="1C0B4379" w14:textId="3FF46DA3" w:rsidR="00757D24" w:rsidRPr="00432DE8" w:rsidRDefault="00757D24" w:rsidP="000D65B4">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1000" w:type="dxa"/>
            <w:shd w:val="clear" w:color="auto" w:fill="F4B083" w:themeFill="accent2" w:themeFillTint="99"/>
            <w:vAlign w:val="center"/>
          </w:tcPr>
          <w:p w14:paraId="77283113" w14:textId="1F1EE35A" w:rsidR="00757D24" w:rsidRPr="00432DE8" w:rsidRDefault="00757D24" w:rsidP="000D65B4">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5089" w:type="dxa"/>
            <w:vAlign w:val="center"/>
          </w:tcPr>
          <w:p w14:paraId="5BEFA7FA" w14:textId="56BAC7E4" w:rsidR="00757D24" w:rsidRDefault="00757D24" w:rsidP="000D65B4">
            <w:pPr>
              <w:spacing w:after="240"/>
              <w:rPr>
                <w:rFonts w:ascii="Calibri" w:hAnsi="Calibri" w:cs="Calibri"/>
                <w:color w:val="000000"/>
              </w:rPr>
            </w:pPr>
            <w:r>
              <w:rPr>
                <w:rFonts w:ascii="Calibri" w:hAnsi="Calibri" w:cs="Calibri"/>
                <w:color w:val="000000"/>
              </w:rPr>
              <w:t>Individual letters issued to tenants February 2022</w:t>
            </w:r>
          </w:p>
        </w:tc>
        <w:tc>
          <w:tcPr>
            <w:tcW w:w="4515" w:type="dxa"/>
          </w:tcPr>
          <w:p w14:paraId="3743DD35" w14:textId="77777777" w:rsidR="00757D24" w:rsidRPr="0004692D" w:rsidRDefault="00757D24" w:rsidP="000D65B4">
            <w:pPr>
              <w:rPr>
                <w:rFonts w:ascii="Calibri" w:hAnsi="Calibri" w:cs="Calibri"/>
                <w:b/>
                <w:bCs/>
                <w:color w:val="000000"/>
              </w:rPr>
            </w:pPr>
            <w:r w:rsidRPr="0004692D">
              <w:rPr>
                <w:rFonts w:ascii="Calibri" w:hAnsi="Calibri" w:cs="Calibri"/>
                <w:b/>
                <w:bCs/>
                <w:color w:val="000000"/>
              </w:rPr>
              <w:t>Complete, with further letters to follow</w:t>
            </w:r>
          </w:p>
          <w:p w14:paraId="6A4E4FF9" w14:textId="77777777" w:rsidR="00757D24" w:rsidRDefault="00757D24" w:rsidP="000D65B4">
            <w:pPr>
              <w:rPr>
                <w:rFonts w:ascii="Calibri" w:hAnsi="Calibri" w:cs="Calibri"/>
                <w:color w:val="000000"/>
              </w:rPr>
            </w:pPr>
          </w:p>
          <w:p w14:paraId="1C9DF5CD" w14:textId="418A1B83" w:rsidR="00757D24" w:rsidRDefault="00757D24" w:rsidP="000D65B4">
            <w:pPr>
              <w:rPr>
                <w:rFonts w:ascii="Calibri" w:hAnsi="Calibri" w:cs="Calibri"/>
                <w:color w:val="000000"/>
              </w:rPr>
            </w:pPr>
            <w:r>
              <w:rPr>
                <w:rFonts w:ascii="Calibri" w:hAnsi="Calibri" w:cs="Calibri"/>
                <w:color w:val="000000"/>
              </w:rPr>
              <w:t>Letter provided information on the Council’s decision to upgrade heating and Windows &amp; Doors.</w:t>
            </w:r>
          </w:p>
          <w:p w14:paraId="7C34E5C2" w14:textId="145F2FD3" w:rsidR="00757D24" w:rsidRDefault="00757D24" w:rsidP="000D65B4">
            <w:pPr>
              <w:rPr>
                <w:rFonts w:ascii="Calibri" w:hAnsi="Calibri" w:cs="Calibri"/>
                <w:color w:val="000000"/>
              </w:rPr>
            </w:pPr>
          </w:p>
          <w:p w14:paraId="22BA7E4E" w14:textId="777F1A2A" w:rsidR="00757D24" w:rsidRDefault="00757D24" w:rsidP="000D65B4">
            <w:pPr>
              <w:rPr>
                <w:rFonts w:ascii="Calibri" w:hAnsi="Calibri" w:cs="Calibri"/>
                <w:color w:val="000000"/>
              </w:rPr>
            </w:pPr>
            <w:r>
              <w:rPr>
                <w:rFonts w:ascii="Calibri" w:hAnsi="Calibri" w:cs="Calibri"/>
                <w:color w:val="000000"/>
              </w:rPr>
              <w:t>The letter to the villages receiving gas also included a questionnaire seeking views on whether a green energy solution would be of interest.</w:t>
            </w:r>
          </w:p>
          <w:p w14:paraId="50826CA0" w14:textId="77777777" w:rsidR="00757D24" w:rsidRDefault="00757D24" w:rsidP="000D65B4">
            <w:pPr>
              <w:rPr>
                <w:rFonts w:ascii="Calibri" w:hAnsi="Calibri" w:cs="Calibri"/>
                <w:color w:val="000000"/>
              </w:rPr>
            </w:pPr>
          </w:p>
          <w:p w14:paraId="140C0840" w14:textId="3F29BD31" w:rsidR="00757D24" w:rsidRDefault="00757D24" w:rsidP="009E70E1">
            <w:pPr>
              <w:rPr>
                <w:rFonts w:ascii="Calibri" w:hAnsi="Calibri" w:cs="Calibri"/>
                <w:color w:val="000000"/>
              </w:rPr>
            </w:pPr>
          </w:p>
        </w:tc>
      </w:tr>
      <w:tr w:rsidR="00757D24" w14:paraId="29EA24CB" w14:textId="77777777" w:rsidTr="00757D24">
        <w:tc>
          <w:tcPr>
            <w:tcW w:w="1667" w:type="dxa"/>
            <w:tcBorders>
              <w:top w:val="nil"/>
              <w:bottom w:val="nil"/>
            </w:tcBorders>
            <w:vAlign w:val="center"/>
          </w:tcPr>
          <w:p w14:paraId="568AB026" w14:textId="77777777" w:rsidR="00757D24" w:rsidRDefault="00757D24" w:rsidP="000D65B4">
            <w:pPr>
              <w:rPr>
                <w:rFonts w:ascii="Calibri" w:hAnsi="Calibri" w:cs="Calibri"/>
                <w:color w:val="000000"/>
              </w:rPr>
            </w:pPr>
          </w:p>
        </w:tc>
        <w:tc>
          <w:tcPr>
            <w:tcW w:w="3677" w:type="dxa"/>
            <w:vAlign w:val="center"/>
          </w:tcPr>
          <w:p w14:paraId="21948FBA" w14:textId="2A43F60F" w:rsidR="00757D24" w:rsidRDefault="00757D24" w:rsidP="000D65B4">
            <w:pPr>
              <w:rPr>
                <w:rFonts w:ascii="Calibri" w:hAnsi="Calibri" w:cs="Calibri"/>
                <w:color w:val="000000"/>
              </w:rPr>
            </w:pPr>
            <w:r>
              <w:rPr>
                <w:rFonts w:ascii="Calibri" w:hAnsi="Calibri" w:cs="Calibri"/>
                <w:color w:val="000000"/>
              </w:rPr>
              <w:t xml:space="preserve">Prepare regular newsletters </w:t>
            </w:r>
          </w:p>
        </w:tc>
        <w:tc>
          <w:tcPr>
            <w:tcW w:w="1689" w:type="dxa"/>
            <w:vAlign w:val="center"/>
          </w:tcPr>
          <w:p w14:paraId="5B5A97F4" w14:textId="352401D9" w:rsidR="00757D24" w:rsidRDefault="00757D24" w:rsidP="000D65B4">
            <w:pPr>
              <w:jc w:val="center"/>
              <w:rPr>
                <w:rFonts w:cstheme="minorHAnsi"/>
                <w:color w:val="000000"/>
              </w:rPr>
            </w:pPr>
            <w:r>
              <w:rPr>
                <w:rFonts w:cstheme="minorHAnsi"/>
                <w:color w:val="000000"/>
              </w:rPr>
              <w:t>Falkirk Council</w:t>
            </w:r>
          </w:p>
        </w:tc>
        <w:tc>
          <w:tcPr>
            <w:tcW w:w="1367" w:type="dxa"/>
            <w:vAlign w:val="center"/>
          </w:tcPr>
          <w:p w14:paraId="3D844D1F" w14:textId="4167BE38" w:rsidR="00757D24" w:rsidRDefault="00757D24" w:rsidP="000D65B4">
            <w:pPr>
              <w:jc w:val="center"/>
            </w:pPr>
            <w:r>
              <w:t>Falkirk Council Tenants</w:t>
            </w:r>
          </w:p>
        </w:tc>
        <w:tc>
          <w:tcPr>
            <w:tcW w:w="933" w:type="dxa"/>
            <w:shd w:val="clear" w:color="auto" w:fill="C5E0B3" w:themeFill="accent6" w:themeFillTint="66"/>
            <w:vAlign w:val="center"/>
          </w:tcPr>
          <w:p w14:paraId="178F842B" w14:textId="43F942C2" w:rsidR="00757D24" w:rsidRPr="00432DE8" w:rsidRDefault="00757D24" w:rsidP="000D65B4">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981" w:type="dxa"/>
            <w:shd w:val="clear" w:color="auto" w:fill="FFE599" w:themeFill="accent4" w:themeFillTint="66"/>
            <w:vAlign w:val="center"/>
          </w:tcPr>
          <w:p w14:paraId="77CE1A4B" w14:textId="70B3E60E" w:rsidR="00757D24" w:rsidRPr="00432DE8" w:rsidRDefault="00757D24" w:rsidP="000D65B4">
            <w:pPr>
              <w:jc w:val="center"/>
              <w:rPr>
                <w:rFonts w:ascii="Wingdings" w:hAnsi="Wingdings" w:cs="Calibri"/>
                <w:color w:val="000000"/>
                <w:sz w:val="36"/>
                <w:szCs w:val="36"/>
              </w:rPr>
            </w:pPr>
          </w:p>
        </w:tc>
        <w:tc>
          <w:tcPr>
            <w:tcW w:w="1000" w:type="dxa"/>
            <w:shd w:val="clear" w:color="auto" w:fill="F4B083" w:themeFill="accent2" w:themeFillTint="99"/>
            <w:vAlign w:val="center"/>
          </w:tcPr>
          <w:p w14:paraId="38D3A3AF" w14:textId="0F6354AB" w:rsidR="00757D24" w:rsidRPr="00432DE8" w:rsidRDefault="00757D24" w:rsidP="000D65B4">
            <w:pPr>
              <w:jc w:val="center"/>
              <w:rPr>
                <w:rFonts w:ascii="Wingdings" w:hAnsi="Wingdings" w:cs="Calibri"/>
                <w:color w:val="000000"/>
                <w:sz w:val="36"/>
                <w:szCs w:val="36"/>
              </w:rPr>
            </w:pPr>
          </w:p>
        </w:tc>
        <w:tc>
          <w:tcPr>
            <w:tcW w:w="5089" w:type="dxa"/>
            <w:vAlign w:val="center"/>
          </w:tcPr>
          <w:p w14:paraId="2A3B54E8" w14:textId="2A607A32" w:rsidR="00757D24" w:rsidRDefault="00757D24" w:rsidP="000D65B4">
            <w:pPr>
              <w:spacing w:after="240"/>
              <w:rPr>
                <w:rFonts w:ascii="Calibri" w:hAnsi="Calibri" w:cs="Calibri"/>
                <w:color w:val="000000"/>
              </w:rPr>
            </w:pPr>
            <w:r>
              <w:rPr>
                <w:rFonts w:ascii="Calibri" w:hAnsi="Calibri" w:cs="Calibri"/>
                <w:color w:val="000000"/>
              </w:rPr>
              <w:t>First Newsletter issued with letter in February 2022</w:t>
            </w:r>
          </w:p>
        </w:tc>
        <w:tc>
          <w:tcPr>
            <w:tcW w:w="4515" w:type="dxa"/>
          </w:tcPr>
          <w:p w14:paraId="5A176116" w14:textId="718413D4" w:rsidR="00757D24" w:rsidRDefault="00757D24" w:rsidP="000D65B4">
            <w:pPr>
              <w:rPr>
                <w:b/>
                <w:bCs/>
              </w:rPr>
            </w:pPr>
            <w:r w:rsidRPr="0004692D">
              <w:rPr>
                <w:b/>
                <w:bCs/>
              </w:rPr>
              <w:t>Complete, with further newsletters to follow</w:t>
            </w:r>
            <w:r>
              <w:rPr>
                <w:b/>
                <w:bCs/>
              </w:rPr>
              <w:t xml:space="preserve">. </w:t>
            </w:r>
          </w:p>
          <w:p w14:paraId="375A4AB1" w14:textId="77777777" w:rsidR="00757D24" w:rsidRPr="0004692D" w:rsidRDefault="00757D24" w:rsidP="000D65B4">
            <w:pPr>
              <w:rPr>
                <w:b/>
                <w:bCs/>
              </w:rPr>
            </w:pPr>
          </w:p>
          <w:p w14:paraId="07E27CE6" w14:textId="72F9A300" w:rsidR="00757D24" w:rsidRDefault="00757D24" w:rsidP="000D65B4">
            <w:r>
              <w:t>The first Newsletter issued in Feb 2022 provided tenants with an update on the progress being made to improve the energy efficiency of their homes and to offer advice and support to those who need financial help.</w:t>
            </w:r>
          </w:p>
          <w:p w14:paraId="41350413" w14:textId="77777777" w:rsidR="00757D24" w:rsidRDefault="00757D24" w:rsidP="000D65B4">
            <w:pPr>
              <w:rPr>
                <w:rFonts w:ascii="Calibri" w:hAnsi="Calibri" w:cs="Calibri"/>
                <w:color w:val="000000"/>
              </w:rPr>
            </w:pPr>
          </w:p>
        </w:tc>
      </w:tr>
      <w:tr w:rsidR="00757D24" w14:paraId="0151AAA9" w14:textId="77777777" w:rsidTr="00757D24">
        <w:tc>
          <w:tcPr>
            <w:tcW w:w="1667" w:type="dxa"/>
            <w:tcBorders>
              <w:top w:val="nil"/>
              <w:bottom w:val="nil"/>
            </w:tcBorders>
            <w:vAlign w:val="center"/>
          </w:tcPr>
          <w:p w14:paraId="220B89B5" w14:textId="77777777" w:rsidR="00757D24" w:rsidRDefault="00757D24" w:rsidP="000D65B4">
            <w:pPr>
              <w:rPr>
                <w:rFonts w:ascii="Calibri" w:hAnsi="Calibri" w:cs="Calibri"/>
                <w:color w:val="000000"/>
              </w:rPr>
            </w:pPr>
          </w:p>
        </w:tc>
        <w:tc>
          <w:tcPr>
            <w:tcW w:w="3677" w:type="dxa"/>
            <w:vAlign w:val="center"/>
          </w:tcPr>
          <w:p w14:paraId="2FAEAF9C" w14:textId="3AD815AA" w:rsidR="00757D24" w:rsidRDefault="00757D24" w:rsidP="000D65B4">
            <w:pPr>
              <w:rPr>
                <w:rFonts w:ascii="Calibri" w:hAnsi="Calibri" w:cs="Calibri"/>
                <w:color w:val="000000"/>
              </w:rPr>
            </w:pPr>
            <w:r>
              <w:rPr>
                <w:rFonts w:ascii="Calibri" w:hAnsi="Calibri" w:cs="Calibri"/>
                <w:color w:val="000000"/>
              </w:rPr>
              <w:t>Prepare updates for the Tenant Talk Magazine</w:t>
            </w:r>
          </w:p>
        </w:tc>
        <w:tc>
          <w:tcPr>
            <w:tcW w:w="1689" w:type="dxa"/>
            <w:vAlign w:val="center"/>
          </w:tcPr>
          <w:p w14:paraId="5B93B8C1" w14:textId="5E664050" w:rsidR="00757D24" w:rsidRDefault="00757D24" w:rsidP="000D65B4">
            <w:pPr>
              <w:jc w:val="center"/>
              <w:rPr>
                <w:rFonts w:cstheme="minorHAnsi"/>
                <w:color w:val="000000"/>
              </w:rPr>
            </w:pPr>
            <w:r>
              <w:rPr>
                <w:rFonts w:cstheme="minorHAnsi"/>
                <w:color w:val="000000"/>
              </w:rPr>
              <w:t>Falkirk Council</w:t>
            </w:r>
          </w:p>
        </w:tc>
        <w:tc>
          <w:tcPr>
            <w:tcW w:w="1367" w:type="dxa"/>
            <w:vAlign w:val="center"/>
          </w:tcPr>
          <w:p w14:paraId="4D23B016" w14:textId="13BE12C9" w:rsidR="00757D24" w:rsidRDefault="00757D24" w:rsidP="000D65B4">
            <w:pPr>
              <w:jc w:val="center"/>
            </w:pPr>
            <w:r>
              <w:t>Falkirk Council Tenants</w:t>
            </w:r>
          </w:p>
        </w:tc>
        <w:tc>
          <w:tcPr>
            <w:tcW w:w="933" w:type="dxa"/>
            <w:shd w:val="clear" w:color="auto" w:fill="C5E0B3" w:themeFill="accent6" w:themeFillTint="66"/>
            <w:vAlign w:val="center"/>
          </w:tcPr>
          <w:p w14:paraId="6D270C03" w14:textId="7DE354B3" w:rsidR="00757D24" w:rsidRPr="00432DE8" w:rsidRDefault="00757D24" w:rsidP="000D65B4">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981" w:type="dxa"/>
            <w:shd w:val="clear" w:color="auto" w:fill="FFE599" w:themeFill="accent4" w:themeFillTint="66"/>
            <w:vAlign w:val="center"/>
          </w:tcPr>
          <w:p w14:paraId="0E04CEFF" w14:textId="77777777" w:rsidR="00757D24" w:rsidRPr="00432DE8" w:rsidRDefault="00757D24" w:rsidP="000D65B4">
            <w:pPr>
              <w:jc w:val="center"/>
              <w:rPr>
                <w:rFonts w:ascii="Wingdings" w:hAnsi="Wingdings" w:cs="Calibri"/>
                <w:color w:val="000000"/>
                <w:sz w:val="36"/>
                <w:szCs w:val="36"/>
              </w:rPr>
            </w:pPr>
          </w:p>
        </w:tc>
        <w:tc>
          <w:tcPr>
            <w:tcW w:w="1000" w:type="dxa"/>
            <w:shd w:val="clear" w:color="auto" w:fill="F4B083" w:themeFill="accent2" w:themeFillTint="99"/>
            <w:vAlign w:val="center"/>
          </w:tcPr>
          <w:p w14:paraId="6985C282" w14:textId="77777777" w:rsidR="00757D24" w:rsidRPr="00432DE8" w:rsidRDefault="00757D24" w:rsidP="000D65B4">
            <w:pPr>
              <w:jc w:val="center"/>
              <w:rPr>
                <w:rFonts w:ascii="Wingdings" w:hAnsi="Wingdings" w:cs="Calibri"/>
                <w:color w:val="000000"/>
                <w:sz w:val="36"/>
                <w:szCs w:val="36"/>
              </w:rPr>
            </w:pPr>
          </w:p>
        </w:tc>
        <w:tc>
          <w:tcPr>
            <w:tcW w:w="5089" w:type="dxa"/>
            <w:vAlign w:val="center"/>
          </w:tcPr>
          <w:p w14:paraId="4B83E611" w14:textId="2C9AAF5B" w:rsidR="00757D24" w:rsidRDefault="00757D24" w:rsidP="000D65B4">
            <w:pPr>
              <w:spacing w:after="240"/>
              <w:rPr>
                <w:rFonts w:ascii="Calibri" w:hAnsi="Calibri" w:cs="Calibri"/>
                <w:color w:val="000000"/>
              </w:rPr>
            </w:pPr>
            <w:r>
              <w:rPr>
                <w:rFonts w:ascii="Calibri" w:hAnsi="Calibri" w:cs="Calibri"/>
                <w:color w:val="000000"/>
              </w:rPr>
              <w:t>The Tenant Talk magazine is sent to all our tenants on a quarterly basis. This will be used to updated tenants on programme information, advise and support on fuel cost and energy saving tips.</w:t>
            </w:r>
          </w:p>
        </w:tc>
        <w:tc>
          <w:tcPr>
            <w:tcW w:w="4515" w:type="dxa"/>
          </w:tcPr>
          <w:p w14:paraId="1C82263F" w14:textId="77777777" w:rsidR="00757D24" w:rsidRPr="0004692D" w:rsidRDefault="00757D24" w:rsidP="000D65B4">
            <w:pPr>
              <w:rPr>
                <w:rFonts w:ascii="Calibri" w:hAnsi="Calibri" w:cs="Calibri"/>
                <w:b/>
                <w:bCs/>
                <w:color w:val="000000"/>
              </w:rPr>
            </w:pPr>
            <w:r w:rsidRPr="0004692D">
              <w:rPr>
                <w:rFonts w:ascii="Calibri" w:hAnsi="Calibri" w:cs="Calibri"/>
                <w:b/>
                <w:bCs/>
                <w:color w:val="000000"/>
              </w:rPr>
              <w:t>Complete, with further articles to follow</w:t>
            </w:r>
          </w:p>
          <w:p w14:paraId="119B5ED8" w14:textId="77777777" w:rsidR="00757D24" w:rsidRDefault="00757D24" w:rsidP="000D65B4">
            <w:pPr>
              <w:rPr>
                <w:rFonts w:ascii="Calibri" w:hAnsi="Calibri" w:cs="Calibri"/>
                <w:color w:val="000000"/>
              </w:rPr>
            </w:pPr>
          </w:p>
          <w:p w14:paraId="50E0BF91" w14:textId="77777777" w:rsidR="00757D24" w:rsidRDefault="00757D24" w:rsidP="000D65B4">
            <w:pPr>
              <w:rPr>
                <w:rFonts w:ascii="Calibri" w:hAnsi="Calibri" w:cs="Calibri"/>
                <w:color w:val="000000"/>
              </w:rPr>
            </w:pPr>
            <w:r>
              <w:rPr>
                <w:rFonts w:ascii="Calibri" w:hAnsi="Calibri" w:cs="Calibri"/>
                <w:color w:val="000000"/>
              </w:rPr>
              <w:t>Article prepared for the Spring 2022 edition.</w:t>
            </w:r>
          </w:p>
          <w:p w14:paraId="1E1E0926" w14:textId="205AA7B6" w:rsidR="00757D24" w:rsidRDefault="00757D24" w:rsidP="000D65B4">
            <w:pPr>
              <w:rPr>
                <w:rFonts w:ascii="Calibri" w:hAnsi="Calibri" w:cs="Calibri"/>
                <w:color w:val="000000"/>
              </w:rPr>
            </w:pPr>
          </w:p>
        </w:tc>
      </w:tr>
      <w:tr w:rsidR="00757D24" w14:paraId="4A062283" w14:textId="77777777" w:rsidTr="00757D24">
        <w:tc>
          <w:tcPr>
            <w:tcW w:w="1667" w:type="dxa"/>
            <w:tcBorders>
              <w:top w:val="nil"/>
            </w:tcBorders>
            <w:vAlign w:val="center"/>
          </w:tcPr>
          <w:p w14:paraId="4D2C5DCE" w14:textId="77777777" w:rsidR="00757D24" w:rsidRDefault="00757D24" w:rsidP="00E73B36">
            <w:pPr>
              <w:rPr>
                <w:rFonts w:ascii="Calibri" w:hAnsi="Calibri" w:cs="Calibri"/>
                <w:color w:val="000000"/>
              </w:rPr>
            </w:pPr>
          </w:p>
        </w:tc>
        <w:tc>
          <w:tcPr>
            <w:tcW w:w="3677" w:type="dxa"/>
            <w:vAlign w:val="center"/>
          </w:tcPr>
          <w:p w14:paraId="3A17935C" w14:textId="7CF9175D" w:rsidR="00757D24" w:rsidRDefault="00757D24" w:rsidP="00E73B36">
            <w:pPr>
              <w:rPr>
                <w:rFonts w:ascii="Calibri" w:hAnsi="Calibri" w:cs="Calibri"/>
                <w:color w:val="000000"/>
              </w:rPr>
            </w:pPr>
            <w:r>
              <w:rPr>
                <w:rFonts w:ascii="Calibri" w:hAnsi="Calibri" w:cs="Calibri"/>
                <w:color w:val="000000"/>
              </w:rPr>
              <w:t>Continue to engage and support the network of community groups</w:t>
            </w:r>
          </w:p>
        </w:tc>
        <w:tc>
          <w:tcPr>
            <w:tcW w:w="1689" w:type="dxa"/>
            <w:vAlign w:val="center"/>
          </w:tcPr>
          <w:p w14:paraId="357CFD00" w14:textId="7B024F41" w:rsidR="00757D24" w:rsidRDefault="00757D24" w:rsidP="00E73B36">
            <w:pPr>
              <w:jc w:val="center"/>
              <w:rPr>
                <w:rFonts w:cstheme="minorHAnsi"/>
                <w:color w:val="000000"/>
              </w:rPr>
            </w:pPr>
            <w:r>
              <w:rPr>
                <w:rFonts w:cstheme="minorHAnsi"/>
                <w:color w:val="000000"/>
              </w:rPr>
              <w:t>Falkirk Council</w:t>
            </w:r>
          </w:p>
        </w:tc>
        <w:tc>
          <w:tcPr>
            <w:tcW w:w="1367" w:type="dxa"/>
            <w:vAlign w:val="center"/>
          </w:tcPr>
          <w:p w14:paraId="1702B4E8" w14:textId="22A77636" w:rsidR="00757D24" w:rsidRDefault="00757D24" w:rsidP="00E73B36">
            <w:pPr>
              <w:jc w:val="center"/>
            </w:pPr>
            <w:r>
              <w:t>All residents</w:t>
            </w:r>
          </w:p>
        </w:tc>
        <w:tc>
          <w:tcPr>
            <w:tcW w:w="933" w:type="dxa"/>
            <w:shd w:val="clear" w:color="auto" w:fill="C5E0B3" w:themeFill="accent6" w:themeFillTint="66"/>
            <w:vAlign w:val="center"/>
          </w:tcPr>
          <w:p w14:paraId="5DE2DBD5" w14:textId="0D6ECA5D" w:rsidR="00757D24" w:rsidRPr="00432DE8" w:rsidRDefault="00757D24" w:rsidP="00E73B36">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981" w:type="dxa"/>
            <w:shd w:val="clear" w:color="auto" w:fill="FFE599" w:themeFill="accent4" w:themeFillTint="66"/>
            <w:vAlign w:val="center"/>
          </w:tcPr>
          <w:p w14:paraId="63185304" w14:textId="6E5615F8" w:rsidR="00757D24" w:rsidRPr="00432DE8" w:rsidRDefault="00757D24" w:rsidP="00E73B36">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1000" w:type="dxa"/>
            <w:shd w:val="clear" w:color="auto" w:fill="F4B083" w:themeFill="accent2" w:themeFillTint="99"/>
            <w:vAlign w:val="center"/>
          </w:tcPr>
          <w:p w14:paraId="3735BC16" w14:textId="7795B02B" w:rsidR="00757D24" w:rsidRPr="00432DE8" w:rsidRDefault="00757D24" w:rsidP="00E73B36">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5089" w:type="dxa"/>
            <w:vAlign w:val="center"/>
          </w:tcPr>
          <w:p w14:paraId="0BAD6B13" w14:textId="6DEF21EC" w:rsidR="00757D24" w:rsidRDefault="00757D24" w:rsidP="00E73B36">
            <w:pPr>
              <w:rPr>
                <w:rFonts w:ascii="Calibri" w:hAnsi="Calibri" w:cs="Calibri"/>
                <w:color w:val="000000"/>
              </w:rPr>
            </w:pPr>
            <w:r>
              <w:rPr>
                <w:rFonts w:ascii="Calibri" w:hAnsi="Calibri" w:cs="Calibri"/>
                <w:color w:val="000000"/>
              </w:rPr>
              <w:t xml:space="preserve">Falkirk Council Community Engagement Team and Community Planning Team will provide support and advice to people within the community who are considering establishing a group such as a Registered Tenants Organisation and will work together with the community to address needs locally. </w:t>
            </w:r>
          </w:p>
          <w:p w14:paraId="237D6698" w14:textId="77777777" w:rsidR="00757D24" w:rsidRDefault="00757D24" w:rsidP="00E73B36">
            <w:pPr>
              <w:spacing w:after="240"/>
              <w:rPr>
                <w:lang w:val="en-US"/>
              </w:rPr>
            </w:pPr>
          </w:p>
        </w:tc>
        <w:tc>
          <w:tcPr>
            <w:tcW w:w="4515" w:type="dxa"/>
          </w:tcPr>
          <w:p w14:paraId="4AD570A9" w14:textId="05E4F3EE" w:rsidR="00757D24" w:rsidRPr="009A2E1D" w:rsidRDefault="00757D24" w:rsidP="00E73B36">
            <w:pPr>
              <w:jc w:val="both"/>
              <w:rPr>
                <w:b/>
                <w:bCs/>
                <w:lang w:val="en-US"/>
              </w:rPr>
            </w:pPr>
            <w:r w:rsidRPr="009A2E1D">
              <w:rPr>
                <w:b/>
                <w:bCs/>
                <w:lang w:val="en-US"/>
              </w:rPr>
              <w:t>Ongoing</w:t>
            </w:r>
          </w:p>
          <w:p w14:paraId="3B6E9C9F" w14:textId="77777777" w:rsidR="00757D24" w:rsidRDefault="00757D24" w:rsidP="00E73B36">
            <w:pPr>
              <w:jc w:val="both"/>
              <w:rPr>
                <w:lang w:val="en-US"/>
              </w:rPr>
            </w:pPr>
          </w:p>
          <w:p w14:paraId="1CD59D74" w14:textId="13AF657F" w:rsidR="00757D24" w:rsidRDefault="00757D24" w:rsidP="00E73B36">
            <w:pPr>
              <w:jc w:val="both"/>
              <w:rPr>
                <w:lang w:val="en-US"/>
              </w:rPr>
            </w:pPr>
            <w:r>
              <w:rPr>
                <w:lang w:val="en-US"/>
              </w:rPr>
              <w:t xml:space="preserve">The Community Engagement Team met with four representatives from Slamannan (three owners and one tenant) on a few occasions before </w:t>
            </w:r>
            <w:proofErr w:type="gramStart"/>
            <w:r>
              <w:rPr>
                <w:lang w:val="en-US"/>
              </w:rPr>
              <w:t>lockdowns, and</w:t>
            </w:r>
            <w:proofErr w:type="gramEnd"/>
            <w:r>
              <w:rPr>
                <w:lang w:val="en-US"/>
              </w:rPr>
              <w:t xml:space="preserve"> discussed the benefits of setting up a Registered Tenants Organisation (RTO), and what that meant. Options for funding and grants available were also discussed. Information was left with the group but after consideration, they decided an RTO was not for them. Advice was given, including the availability of further support of they decided to set up an RTO in the future.</w:t>
            </w:r>
          </w:p>
        </w:tc>
      </w:tr>
    </w:tbl>
    <w:p w14:paraId="12E0ED94" w14:textId="77777777" w:rsidR="00757D24" w:rsidRDefault="00757D24">
      <w:r>
        <w:br w:type="page"/>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667"/>
        <w:gridCol w:w="3677"/>
        <w:gridCol w:w="1689"/>
        <w:gridCol w:w="1367"/>
        <w:gridCol w:w="933"/>
        <w:gridCol w:w="981"/>
        <w:gridCol w:w="1000"/>
        <w:gridCol w:w="5089"/>
        <w:gridCol w:w="4515"/>
      </w:tblGrid>
      <w:tr w:rsidR="00757D24" w14:paraId="3915540A" w14:textId="77777777" w:rsidTr="00757D24">
        <w:tc>
          <w:tcPr>
            <w:tcW w:w="1667" w:type="dxa"/>
            <w:tcBorders>
              <w:bottom w:val="single" w:sz="4" w:space="0" w:color="auto"/>
            </w:tcBorders>
            <w:vAlign w:val="center"/>
          </w:tcPr>
          <w:p w14:paraId="06674024" w14:textId="75BDF15A" w:rsidR="00757D24" w:rsidRDefault="00757D24" w:rsidP="00E73B36">
            <w:pPr>
              <w:rPr>
                <w:rFonts w:ascii="Calibri" w:hAnsi="Calibri" w:cs="Calibri"/>
                <w:color w:val="000000"/>
              </w:rPr>
            </w:pPr>
          </w:p>
        </w:tc>
        <w:tc>
          <w:tcPr>
            <w:tcW w:w="3677" w:type="dxa"/>
            <w:vAlign w:val="center"/>
          </w:tcPr>
          <w:p w14:paraId="42146405" w14:textId="51A6682D" w:rsidR="00757D24" w:rsidRDefault="00757D24" w:rsidP="00E73B36">
            <w:pPr>
              <w:rPr>
                <w:rFonts w:ascii="Calibri" w:hAnsi="Calibri" w:cs="Calibri"/>
                <w:color w:val="000000"/>
              </w:rPr>
            </w:pPr>
            <w:r>
              <w:rPr>
                <w:rFonts w:ascii="Calibri" w:hAnsi="Calibri" w:cs="Calibri"/>
                <w:color w:val="000000"/>
              </w:rPr>
              <w:t>Housing Operations kept fully informed</w:t>
            </w:r>
          </w:p>
        </w:tc>
        <w:tc>
          <w:tcPr>
            <w:tcW w:w="1689" w:type="dxa"/>
            <w:vAlign w:val="center"/>
          </w:tcPr>
          <w:p w14:paraId="234DDD79" w14:textId="3C9DF0F7" w:rsidR="00757D24" w:rsidRDefault="00757D24" w:rsidP="00E73B36">
            <w:pPr>
              <w:jc w:val="center"/>
              <w:rPr>
                <w:rFonts w:cstheme="minorHAnsi"/>
                <w:color w:val="000000"/>
              </w:rPr>
            </w:pPr>
            <w:r>
              <w:rPr>
                <w:rFonts w:cstheme="minorHAnsi"/>
                <w:color w:val="000000"/>
              </w:rPr>
              <w:t>Falkirk Council</w:t>
            </w:r>
          </w:p>
        </w:tc>
        <w:tc>
          <w:tcPr>
            <w:tcW w:w="1367" w:type="dxa"/>
            <w:vAlign w:val="center"/>
          </w:tcPr>
          <w:p w14:paraId="7D3633A2" w14:textId="1231F7FE" w:rsidR="00757D24" w:rsidRDefault="00757D24" w:rsidP="00E73B36">
            <w:pPr>
              <w:jc w:val="center"/>
            </w:pPr>
            <w:r>
              <w:t>Falkirk Council Tenants</w:t>
            </w:r>
          </w:p>
        </w:tc>
        <w:tc>
          <w:tcPr>
            <w:tcW w:w="933" w:type="dxa"/>
            <w:shd w:val="clear" w:color="auto" w:fill="C5E0B3" w:themeFill="accent6" w:themeFillTint="66"/>
            <w:vAlign w:val="center"/>
          </w:tcPr>
          <w:p w14:paraId="2367D566" w14:textId="220390F5" w:rsidR="00757D24" w:rsidRPr="00432DE8" w:rsidRDefault="00757D24" w:rsidP="00E73B36">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981" w:type="dxa"/>
            <w:shd w:val="clear" w:color="auto" w:fill="FFE599" w:themeFill="accent4" w:themeFillTint="66"/>
            <w:vAlign w:val="center"/>
          </w:tcPr>
          <w:p w14:paraId="61727428" w14:textId="77777777" w:rsidR="00757D24" w:rsidRPr="00432DE8" w:rsidRDefault="00757D24" w:rsidP="00E73B36">
            <w:pPr>
              <w:jc w:val="center"/>
              <w:rPr>
                <w:rFonts w:ascii="Wingdings" w:hAnsi="Wingdings" w:cs="Calibri"/>
                <w:color w:val="000000"/>
                <w:sz w:val="36"/>
                <w:szCs w:val="36"/>
              </w:rPr>
            </w:pPr>
          </w:p>
        </w:tc>
        <w:tc>
          <w:tcPr>
            <w:tcW w:w="1000" w:type="dxa"/>
            <w:shd w:val="clear" w:color="auto" w:fill="F4B083" w:themeFill="accent2" w:themeFillTint="99"/>
            <w:vAlign w:val="center"/>
          </w:tcPr>
          <w:p w14:paraId="7EDF1505" w14:textId="77777777" w:rsidR="00757D24" w:rsidRPr="00432DE8" w:rsidRDefault="00757D24" w:rsidP="00E73B36">
            <w:pPr>
              <w:jc w:val="center"/>
              <w:rPr>
                <w:rFonts w:ascii="Wingdings" w:hAnsi="Wingdings" w:cs="Calibri"/>
                <w:color w:val="000000"/>
                <w:sz w:val="36"/>
                <w:szCs w:val="36"/>
              </w:rPr>
            </w:pPr>
          </w:p>
        </w:tc>
        <w:tc>
          <w:tcPr>
            <w:tcW w:w="5089" w:type="dxa"/>
            <w:vAlign w:val="center"/>
          </w:tcPr>
          <w:p w14:paraId="4F364FA2" w14:textId="6BB59AA1" w:rsidR="00757D24" w:rsidRPr="00BA67C2" w:rsidRDefault="00757D24" w:rsidP="00E73B36">
            <w:pPr>
              <w:spacing w:after="240"/>
              <w:rPr>
                <w:rFonts w:ascii="Calibri" w:hAnsi="Calibri" w:cs="Calibri"/>
                <w:color w:val="000000"/>
              </w:rPr>
            </w:pPr>
            <w:r>
              <w:rPr>
                <w:lang w:val="en-US"/>
              </w:rPr>
              <w:t>The front-line Housing Officer plays a crucial role in communication with tenants.</w:t>
            </w:r>
          </w:p>
        </w:tc>
        <w:tc>
          <w:tcPr>
            <w:tcW w:w="4515" w:type="dxa"/>
          </w:tcPr>
          <w:p w14:paraId="74E8ED19" w14:textId="77777777" w:rsidR="00757D24" w:rsidRPr="0004692D" w:rsidRDefault="00757D24" w:rsidP="00E73B36">
            <w:pPr>
              <w:jc w:val="both"/>
              <w:rPr>
                <w:b/>
                <w:bCs/>
                <w:lang w:val="en-US"/>
              </w:rPr>
            </w:pPr>
            <w:r w:rsidRPr="0004692D">
              <w:rPr>
                <w:b/>
                <w:bCs/>
                <w:lang w:val="en-US"/>
              </w:rPr>
              <w:t>Ongoing</w:t>
            </w:r>
          </w:p>
          <w:p w14:paraId="7EFB15F0" w14:textId="77777777" w:rsidR="00757D24" w:rsidRDefault="00757D24" w:rsidP="00E73B36">
            <w:pPr>
              <w:jc w:val="both"/>
              <w:rPr>
                <w:lang w:val="en-US"/>
              </w:rPr>
            </w:pPr>
          </w:p>
          <w:p w14:paraId="54F4D69F" w14:textId="128D642E" w:rsidR="00757D24" w:rsidRDefault="00757D24" w:rsidP="00E73B36">
            <w:pPr>
              <w:jc w:val="both"/>
              <w:rPr>
                <w:lang w:val="en-US"/>
              </w:rPr>
            </w:pPr>
            <w:r>
              <w:rPr>
                <w:lang w:val="en-US"/>
              </w:rPr>
              <w:t xml:space="preserve">For this reason, the local Housing Operations Teams will be fully informed of the action plan and progress so they too can answer questions and inform tenants of progress. </w:t>
            </w:r>
          </w:p>
          <w:p w14:paraId="7199EC90" w14:textId="77777777" w:rsidR="00757D24" w:rsidRPr="00F505C0" w:rsidRDefault="00757D24" w:rsidP="00E73B36">
            <w:pPr>
              <w:jc w:val="both"/>
              <w:rPr>
                <w:rFonts w:ascii="Calibri" w:hAnsi="Calibri" w:cs="Calibri"/>
                <w:color w:val="000000"/>
              </w:rPr>
            </w:pPr>
          </w:p>
        </w:tc>
      </w:tr>
      <w:tr w:rsidR="00956CAF" w14:paraId="52A7CAD7" w14:textId="77777777" w:rsidTr="00757D24">
        <w:tc>
          <w:tcPr>
            <w:tcW w:w="1667" w:type="dxa"/>
            <w:tcBorders>
              <w:bottom w:val="nil"/>
            </w:tcBorders>
            <w:vAlign w:val="center"/>
          </w:tcPr>
          <w:p w14:paraId="33177BBA" w14:textId="77777777" w:rsidR="00956CAF" w:rsidRDefault="00956CAF" w:rsidP="00E73B36">
            <w:pPr>
              <w:rPr>
                <w:rFonts w:ascii="Calibri" w:hAnsi="Calibri" w:cs="Calibri"/>
                <w:color w:val="000000"/>
              </w:rPr>
            </w:pPr>
            <w:r>
              <w:rPr>
                <w:rFonts w:ascii="Calibri" w:hAnsi="Calibri" w:cs="Calibri"/>
                <w:color w:val="000000"/>
              </w:rPr>
              <w:t>Welfare Benefit and Financial Advice &amp; Support</w:t>
            </w:r>
          </w:p>
        </w:tc>
        <w:tc>
          <w:tcPr>
            <w:tcW w:w="3677" w:type="dxa"/>
            <w:vAlign w:val="center"/>
          </w:tcPr>
          <w:p w14:paraId="26F2506F" w14:textId="77777777" w:rsidR="00956CAF" w:rsidRDefault="00956CAF" w:rsidP="00E73B36">
            <w:pPr>
              <w:rPr>
                <w:rFonts w:ascii="Calibri" w:hAnsi="Calibri" w:cs="Calibri"/>
                <w:color w:val="000000"/>
              </w:rPr>
            </w:pPr>
            <w:r>
              <w:rPr>
                <w:rFonts w:ascii="Calibri" w:hAnsi="Calibri" w:cs="Calibri"/>
                <w:color w:val="000000"/>
              </w:rPr>
              <w:t>Provide confidential personal advice and guidance for:</w:t>
            </w:r>
            <w:r>
              <w:rPr>
                <w:rFonts w:ascii="Calibri" w:hAnsi="Calibri" w:cs="Calibri"/>
                <w:color w:val="000000"/>
              </w:rPr>
              <w:br/>
              <w:t xml:space="preserve"> - Welfare benefits</w:t>
            </w:r>
            <w:r>
              <w:rPr>
                <w:rFonts w:ascii="Calibri" w:hAnsi="Calibri" w:cs="Calibri"/>
                <w:color w:val="000000"/>
              </w:rPr>
              <w:br/>
              <w:t xml:space="preserve"> - Income maximisation and debt management</w:t>
            </w:r>
          </w:p>
        </w:tc>
        <w:tc>
          <w:tcPr>
            <w:tcW w:w="1689" w:type="dxa"/>
            <w:vAlign w:val="center"/>
          </w:tcPr>
          <w:p w14:paraId="39047F34" w14:textId="77777777" w:rsidR="00956CAF" w:rsidRPr="00B30653" w:rsidRDefault="00956CAF" w:rsidP="00E73B36">
            <w:pPr>
              <w:jc w:val="center"/>
              <w:rPr>
                <w:rFonts w:cstheme="minorHAnsi"/>
                <w:color w:val="000000"/>
              </w:rPr>
            </w:pPr>
            <w:r>
              <w:rPr>
                <w:rFonts w:cstheme="minorHAnsi"/>
                <w:color w:val="000000"/>
              </w:rPr>
              <w:t>Falkirk Council</w:t>
            </w:r>
          </w:p>
        </w:tc>
        <w:tc>
          <w:tcPr>
            <w:tcW w:w="1367" w:type="dxa"/>
            <w:vAlign w:val="center"/>
          </w:tcPr>
          <w:p w14:paraId="7C90AF4D" w14:textId="77777777" w:rsidR="00956CAF" w:rsidRDefault="00956CAF" w:rsidP="00E73B36">
            <w:pPr>
              <w:jc w:val="center"/>
            </w:pPr>
            <w:r>
              <w:t>All residents</w:t>
            </w:r>
          </w:p>
        </w:tc>
        <w:tc>
          <w:tcPr>
            <w:tcW w:w="933" w:type="dxa"/>
            <w:shd w:val="clear" w:color="auto" w:fill="C5E0B3" w:themeFill="accent6" w:themeFillTint="66"/>
            <w:vAlign w:val="center"/>
          </w:tcPr>
          <w:p w14:paraId="55A20CC4" w14:textId="77777777" w:rsidR="00956CAF" w:rsidRDefault="00956CAF" w:rsidP="00E73B36">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981" w:type="dxa"/>
            <w:shd w:val="clear" w:color="auto" w:fill="FFE599" w:themeFill="accent4" w:themeFillTint="66"/>
            <w:vAlign w:val="center"/>
          </w:tcPr>
          <w:p w14:paraId="44D09558" w14:textId="77777777" w:rsidR="00956CAF" w:rsidRDefault="00956CAF" w:rsidP="00E73B36">
            <w:pPr>
              <w:jc w:val="center"/>
            </w:pPr>
            <w:r w:rsidRPr="00432DE8">
              <w:rPr>
                <w:rFonts w:ascii="Wingdings" w:hAnsi="Wingdings" w:cs="Calibri"/>
                <w:color w:val="000000"/>
                <w:sz w:val="36"/>
                <w:szCs w:val="36"/>
              </w:rPr>
              <w:t></w:t>
            </w:r>
          </w:p>
        </w:tc>
        <w:tc>
          <w:tcPr>
            <w:tcW w:w="1000" w:type="dxa"/>
            <w:shd w:val="clear" w:color="auto" w:fill="F4B083" w:themeFill="accent2" w:themeFillTint="99"/>
            <w:vAlign w:val="center"/>
          </w:tcPr>
          <w:p w14:paraId="10FE1827" w14:textId="77777777" w:rsidR="00956CAF" w:rsidRDefault="00956CAF" w:rsidP="00E73B36">
            <w:pPr>
              <w:jc w:val="center"/>
            </w:pPr>
            <w:r w:rsidRPr="00432DE8">
              <w:rPr>
                <w:rFonts w:ascii="Wingdings" w:hAnsi="Wingdings" w:cs="Calibri"/>
                <w:color w:val="000000"/>
                <w:sz w:val="36"/>
                <w:szCs w:val="36"/>
              </w:rPr>
              <w:t></w:t>
            </w:r>
          </w:p>
        </w:tc>
        <w:tc>
          <w:tcPr>
            <w:tcW w:w="5089" w:type="dxa"/>
            <w:vAlign w:val="center"/>
          </w:tcPr>
          <w:p w14:paraId="7EF15912" w14:textId="77777777" w:rsidR="00956CAF" w:rsidRDefault="00956CAF" w:rsidP="00E73B36">
            <w:pPr>
              <w:spacing w:after="240"/>
              <w:rPr>
                <w:rFonts w:ascii="Calibri" w:hAnsi="Calibri" w:cs="Calibri"/>
                <w:color w:val="000000"/>
              </w:rPr>
            </w:pPr>
            <w:r w:rsidRPr="00BA67C2">
              <w:rPr>
                <w:rFonts w:ascii="Calibri" w:hAnsi="Calibri" w:cs="Calibri"/>
                <w:color w:val="000000"/>
              </w:rPr>
              <w:t>The following links are available on</w:t>
            </w:r>
            <w:r>
              <w:rPr>
                <w:rFonts w:ascii="Calibri" w:hAnsi="Calibri" w:cs="Calibri"/>
                <w:color w:val="000000"/>
              </w:rPr>
              <w:t xml:space="preserve"> Falkirk Council Website.  R</w:t>
            </w:r>
            <w:r w:rsidRPr="00BA67C2">
              <w:rPr>
                <w:rFonts w:ascii="Calibri" w:hAnsi="Calibri" w:cs="Calibri"/>
                <w:color w:val="000000"/>
              </w:rPr>
              <w:t>esidents are asked to:</w:t>
            </w:r>
          </w:p>
          <w:p w14:paraId="0BF2FDA1" w14:textId="77777777" w:rsidR="00956CAF" w:rsidRDefault="00956CAF" w:rsidP="00E73B36">
            <w:pPr>
              <w:pStyle w:val="ListParagraph"/>
              <w:numPr>
                <w:ilvl w:val="0"/>
                <w:numId w:val="4"/>
              </w:numPr>
              <w:spacing w:after="240"/>
              <w:rPr>
                <w:rFonts w:ascii="Calibri" w:hAnsi="Calibri" w:cs="Calibri"/>
                <w:color w:val="000000"/>
              </w:rPr>
            </w:pPr>
            <w:r>
              <w:rPr>
                <w:rFonts w:ascii="Calibri" w:hAnsi="Calibri" w:cs="Calibri"/>
                <w:color w:val="000000"/>
              </w:rPr>
              <w:t>Residents can c</w:t>
            </w:r>
            <w:r w:rsidRPr="00BA67C2">
              <w:rPr>
                <w:rFonts w:ascii="Calibri" w:hAnsi="Calibri" w:cs="Calibri"/>
                <w:color w:val="000000"/>
              </w:rPr>
              <w:t xml:space="preserve">heck they are getting all the income to which household is entitled.  This can be done via   </w:t>
            </w:r>
            <w:hyperlink r:id="rId10" w:history="1">
              <w:r w:rsidRPr="00B0506A">
                <w:rPr>
                  <w:rStyle w:val="Hyperlink"/>
                  <w:rFonts w:ascii="Calibri" w:hAnsi="Calibri" w:cs="Calibri"/>
                </w:rPr>
                <w:t>https://falkirk.entitledto.co.uk/home/start</w:t>
              </w:r>
            </w:hyperlink>
          </w:p>
          <w:p w14:paraId="03F8C729" w14:textId="77777777" w:rsidR="00956CAF" w:rsidRDefault="00956CAF" w:rsidP="00E73B36">
            <w:pPr>
              <w:pStyle w:val="ListParagraph"/>
              <w:spacing w:after="240"/>
              <w:rPr>
                <w:rFonts w:ascii="Calibri" w:hAnsi="Calibri" w:cs="Calibri"/>
                <w:color w:val="000000"/>
              </w:rPr>
            </w:pPr>
            <w:r w:rsidRPr="00BA67C2">
              <w:rPr>
                <w:rFonts w:ascii="Calibri" w:hAnsi="Calibri" w:cs="Calibri"/>
                <w:color w:val="000000"/>
              </w:rPr>
              <w:t xml:space="preserve">  </w:t>
            </w:r>
          </w:p>
          <w:p w14:paraId="79FD0FD0" w14:textId="77777777" w:rsidR="00956CAF" w:rsidRDefault="00956CAF" w:rsidP="00E73B36">
            <w:pPr>
              <w:pStyle w:val="ListParagraph"/>
              <w:numPr>
                <w:ilvl w:val="0"/>
                <w:numId w:val="4"/>
              </w:numPr>
              <w:spacing w:after="240"/>
              <w:rPr>
                <w:rFonts w:ascii="Calibri" w:hAnsi="Calibri" w:cs="Calibri"/>
                <w:color w:val="000000"/>
              </w:rPr>
            </w:pPr>
            <w:r w:rsidRPr="00BA67C2">
              <w:rPr>
                <w:rFonts w:ascii="Calibri" w:hAnsi="Calibri" w:cs="Calibri"/>
                <w:color w:val="000000"/>
              </w:rPr>
              <w:t xml:space="preserve">If it is identified that </w:t>
            </w:r>
            <w:r>
              <w:rPr>
                <w:rFonts w:ascii="Calibri" w:hAnsi="Calibri" w:cs="Calibri"/>
                <w:color w:val="000000"/>
              </w:rPr>
              <w:t>a resident has</w:t>
            </w:r>
            <w:r w:rsidRPr="00BA67C2">
              <w:rPr>
                <w:rFonts w:ascii="Calibri" w:hAnsi="Calibri" w:cs="Calibri"/>
                <w:color w:val="000000"/>
              </w:rPr>
              <w:t xml:space="preserve"> entitlement to any other benefits but have difficulty in successfully applying for this we can assist - </w:t>
            </w:r>
            <w:hyperlink r:id="rId11" w:history="1">
              <w:r w:rsidRPr="00E80F75">
                <w:rPr>
                  <w:rStyle w:val="Hyperlink"/>
                  <w:rFonts w:ascii="Calibri" w:hAnsi="Calibri" w:cs="Calibri"/>
                </w:rPr>
                <w:t>https://www.falkirk.gov.uk/services/benefits-support/help-with-welfare-benefits.aspx</w:t>
              </w:r>
            </w:hyperlink>
          </w:p>
          <w:p w14:paraId="7C5486EF" w14:textId="77777777" w:rsidR="00956CAF" w:rsidRDefault="00956CAF" w:rsidP="00E73B36">
            <w:pPr>
              <w:pStyle w:val="ListParagraph"/>
              <w:spacing w:after="240"/>
              <w:rPr>
                <w:rFonts w:ascii="Calibri" w:hAnsi="Calibri" w:cs="Calibri"/>
                <w:color w:val="000000"/>
              </w:rPr>
            </w:pPr>
          </w:p>
          <w:p w14:paraId="51C98013" w14:textId="77777777" w:rsidR="00956CAF" w:rsidRPr="00A06C49" w:rsidRDefault="00956CAF" w:rsidP="00E73B36">
            <w:pPr>
              <w:pStyle w:val="ListParagraph"/>
              <w:numPr>
                <w:ilvl w:val="0"/>
                <w:numId w:val="4"/>
              </w:numPr>
              <w:spacing w:after="240"/>
              <w:rPr>
                <w:rStyle w:val="Hyperlink"/>
                <w:rFonts w:ascii="Calibri" w:hAnsi="Calibri" w:cs="Calibri"/>
                <w:color w:val="000000"/>
                <w:u w:val="none"/>
              </w:rPr>
            </w:pPr>
            <w:r w:rsidRPr="00BA67C2">
              <w:rPr>
                <w:rFonts w:ascii="Calibri" w:hAnsi="Calibri" w:cs="Calibri"/>
                <w:color w:val="000000"/>
              </w:rPr>
              <w:t xml:space="preserve">If </w:t>
            </w:r>
            <w:r>
              <w:rPr>
                <w:rFonts w:ascii="Calibri" w:hAnsi="Calibri" w:cs="Calibri"/>
                <w:color w:val="000000"/>
              </w:rPr>
              <w:t>a resident has debt</w:t>
            </w:r>
            <w:r w:rsidRPr="00BA67C2">
              <w:rPr>
                <w:rFonts w:ascii="Calibri" w:hAnsi="Calibri" w:cs="Calibri"/>
                <w:color w:val="000000"/>
              </w:rPr>
              <w:t xml:space="preserve"> or difficulty budgeting, as a result of energy costs we can offer independent advice - </w:t>
            </w:r>
            <w:hyperlink r:id="rId12" w:history="1">
              <w:r w:rsidRPr="00E80F75">
                <w:rPr>
                  <w:rStyle w:val="Hyperlink"/>
                  <w:rFonts w:ascii="Calibri" w:hAnsi="Calibri" w:cs="Calibri"/>
                </w:rPr>
                <w:t>https://www.falkirk.gov.uk/services/benefits-support/money-advice.aspx</w:t>
              </w:r>
            </w:hyperlink>
          </w:p>
          <w:p w14:paraId="3A433F7B" w14:textId="77777777" w:rsidR="00956CAF" w:rsidRPr="00A06C49" w:rsidRDefault="00956CAF" w:rsidP="00E73B36">
            <w:pPr>
              <w:pStyle w:val="ListParagraph"/>
              <w:rPr>
                <w:rFonts w:ascii="Calibri" w:hAnsi="Calibri" w:cs="Calibri"/>
                <w:color w:val="000000"/>
              </w:rPr>
            </w:pPr>
          </w:p>
          <w:p w14:paraId="40E71EB6" w14:textId="6D13241F" w:rsidR="00956CAF" w:rsidRDefault="00956CAF" w:rsidP="00E73B36">
            <w:pPr>
              <w:pStyle w:val="ListParagraph"/>
              <w:spacing w:after="240"/>
              <w:rPr>
                <w:rFonts w:ascii="Calibri" w:hAnsi="Calibri" w:cs="Calibri"/>
                <w:color w:val="000000"/>
              </w:rPr>
            </w:pPr>
            <w:r w:rsidRPr="00BA67C2">
              <w:rPr>
                <w:rFonts w:ascii="Calibri" w:hAnsi="Calibri" w:cs="Calibri"/>
                <w:color w:val="000000"/>
              </w:rPr>
              <w:t>If anyone needs help to access</w:t>
            </w:r>
            <w:r w:rsidR="005C2E05">
              <w:rPr>
                <w:rFonts w:ascii="Calibri" w:hAnsi="Calibri" w:cs="Calibri"/>
                <w:color w:val="000000"/>
              </w:rPr>
              <w:t xml:space="preserve"> these </w:t>
            </w:r>
            <w:proofErr w:type="gramStart"/>
            <w:r w:rsidR="005C2E05">
              <w:rPr>
                <w:rFonts w:ascii="Calibri" w:hAnsi="Calibri" w:cs="Calibri"/>
                <w:color w:val="000000"/>
              </w:rPr>
              <w:t>services</w:t>
            </w:r>
            <w:proofErr w:type="gramEnd"/>
            <w:r w:rsidRPr="00BA67C2">
              <w:rPr>
                <w:rFonts w:ascii="Calibri" w:hAnsi="Calibri" w:cs="Calibri"/>
                <w:color w:val="000000"/>
              </w:rPr>
              <w:t xml:space="preserve"> they can vi</w:t>
            </w:r>
            <w:r>
              <w:rPr>
                <w:rFonts w:ascii="Calibri" w:hAnsi="Calibri" w:cs="Calibri"/>
                <w:color w:val="000000"/>
              </w:rPr>
              <w:t xml:space="preserve">sit any Advice and Support Hub.  </w:t>
            </w:r>
            <w:hyperlink r:id="rId13" w:history="1">
              <w:r w:rsidRPr="00B0506A">
                <w:rPr>
                  <w:rStyle w:val="Hyperlink"/>
                  <w:rFonts w:ascii="Calibri" w:hAnsi="Calibri" w:cs="Calibri"/>
                </w:rPr>
                <w:t>https://www.falkirk.gov.uk/places/oss-ash/</w:t>
              </w:r>
            </w:hyperlink>
            <w:r w:rsidRPr="00BA67C2">
              <w:rPr>
                <w:rFonts w:ascii="Calibri" w:hAnsi="Calibri" w:cs="Calibri"/>
                <w:color w:val="000000"/>
              </w:rPr>
              <w:t xml:space="preserve"> </w:t>
            </w:r>
          </w:p>
        </w:tc>
        <w:tc>
          <w:tcPr>
            <w:tcW w:w="4515" w:type="dxa"/>
          </w:tcPr>
          <w:p w14:paraId="7D91FB76" w14:textId="77777777" w:rsidR="00956CAF" w:rsidRPr="00F505C0" w:rsidRDefault="00956CAF" w:rsidP="00E73B36">
            <w:pPr>
              <w:rPr>
                <w:rFonts w:ascii="Calibri" w:hAnsi="Calibri" w:cs="Calibri"/>
                <w:color w:val="000000"/>
              </w:rPr>
            </w:pPr>
          </w:p>
          <w:p w14:paraId="6468EBC8" w14:textId="77777777" w:rsidR="00956CAF" w:rsidRPr="001C58AB" w:rsidRDefault="00956CAF" w:rsidP="00E73B36">
            <w:pPr>
              <w:rPr>
                <w:rFonts w:ascii="Calibri" w:hAnsi="Calibri" w:cs="Calibri"/>
                <w:color w:val="000000"/>
              </w:rPr>
            </w:pPr>
            <w:r>
              <w:rPr>
                <w:rFonts w:ascii="Calibri" w:hAnsi="Calibri" w:cs="Calibri"/>
                <w:b/>
                <w:color w:val="000000"/>
              </w:rPr>
              <w:t>Ongoing</w:t>
            </w:r>
            <w:r w:rsidRPr="00290FD7">
              <w:rPr>
                <w:rFonts w:ascii="Calibri" w:hAnsi="Calibri" w:cs="Calibri"/>
                <w:b/>
                <w:color w:val="000000"/>
              </w:rPr>
              <w:t xml:space="preserve"> </w:t>
            </w:r>
          </w:p>
          <w:p w14:paraId="282A32B2" w14:textId="15C5FA4D" w:rsidR="00956CAF" w:rsidRDefault="00956CAF" w:rsidP="00E73B36">
            <w:pPr>
              <w:spacing w:after="240"/>
              <w:rPr>
                <w:rFonts w:ascii="Calibri" w:hAnsi="Calibri" w:cs="Calibri"/>
                <w:color w:val="000000"/>
              </w:rPr>
            </w:pPr>
          </w:p>
          <w:p w14:paraId="7F412B1A" w14:textId="77777777" w:rsidR="00DD17CD" w:rsidRDefault="00DD17CD" w:rsidP="00E73B36">
            <w:pPr>
              <w:spacing w:after="240"/>
              <w:rPr>
                <w:rFonts w:ascii="Calibri" w:hAnsi="Calibri" w:cs="Calibri"/>
                <w:color w:val="000000"/>
              </w:rPr>
            </w:pPr>
            <w:r>
              <w:rPr>
                <w:rFonts w:ascii="Calibri" w:hAnsi="Calibri" w:cs="Calibri"/>
                <w:color w:val="000000"/>
              </w:rPr>
              <w:t xml:space="preserve">Advice and guidance </w:t>
            </w:r>
            <w:proofErr w:type="gramStart"/>
            <w:r>
              <w:rPr>
                <w:rFonts w:ascii="Calibri" w:hAnsi="Calibri" w:cs="Calibri"/>
                <w:color w:val="000000"/>
              </w:rPr>
              <w:t>was</w:t>
            </w:r>
            <w:proofErr w:type="gramEnd"/>
            <w:r>
              <w:rPr>
                <w:rFonts w:ascii="Calibri" w:hAnsi="Calibri" w:cs="Calibri"/>
                <w:color w:val="000000"/>
              </w:rPr>
              <w:t xml:space="preserve"> also included in the Newsletter.  </w:t>
            </w:r>
          </w:p>
          <w:p w14:paraId="67201571" w14:textId="569F4EE9" w:rsidR="00DD17CD" w:rsidRDefault="00DD17CD" w:rsidP="00E73B36">
            <w:pPr>
              <w:spacing w:after="240"/>
              <w:rPr>
                <w:rFonts w:ascii="Calibri" w:hAnsi="Calibri" w:cs="Calibri"/>
                <w:color w:val="000000"/>
              </w:rPr>
            </w:pPr>
            <w:r>
              <w:rPr>
                <w:rFonts w:ascii="Calibri" w:hAnsi="Calibri" w:cs="Calibri"/>
                <w:color w:val="000000"/>
              </w:rPr>
              <w:t xml:space="preserve">Included in the newsletters was specific contact details should any tenant or neighbour have any worries or concerns about finances. </w:t>
            </w:r>
          </w:p>
          <w:p w14:paraId="75E7A4BD" w14:textId="77777777" w:rsidR="00956CAF" w:rsidRPr="00290FD7" w:rsidRDefault="00956CAF" w:rsidP="00E73B36">
            <w:pPr>
              <w:spacing w:after="240"/>
              <w:rPr>
                <w:rFonts w:ascii="Calibri" w:hAnsi="Calibri" w:cs="Calibri"/>
                <w:color w:val="000000"/>
              </w:rPr>
            </w:pPr>
          </w:p>
        </w:tc>
      </w:tr>
      <w:tr w:rsidR="00956CAF" w14:paraId="1714D551" w14:textId="77777777" w:rsidTr="00757D24">
        <w:tc>
          <w:tcPr>
            <w:tcW w:w="1667" w:type="dxa"/>
            <w:tcBorders>
              <w:top w:val="nil"/>
              <w:bottom w:val="nil"/>
            </w:tcBorders>
            <w:vAlign w:val="center"/>
          </w:tcPr>
          <w:p w14:paraId="5AE1A403" w14:textId="77777777" w:rsidR="00956CAF" w:rsidRDefault="00956CAF" w:rsidP="008A60FA">
            <w:pPr>
              <w:rPr>
                <w:rFonts w:ascii="Calibri" w:hAnsi="Calibri" w:cs="Calibri"/>
                <w:color w:val="000000"/>
              </w:rPr>
            </w:pPr>
          </w:p>
        </w:tc>
        <w:tc>
          <w:tcPr>
            <w:tcW w:w="3677" w:type="dxa"/>
            <w:vAlign w:val="center"/>
          </w:tcPr>
          <w:p w14:paraId="1D5DF17E" w14:textId="5BF17571" w:rsidR="00956CAF" w:rsidRDefault="00956CAF" w:rsidP="008A60FA">
            <w:pPr>
              <w:rPr>
                <w:rFonts w:ascii="Calibri" w:hAnsi="Calibri" w:cs="Calibri"/>
                <w:color w:val="000000"/>
              </w:rPr>
            </w:pPr>
            <w:r>
              <w:rPr>
                <w:rFonts w:ascii="Calibri" w:hAnsi="Calibri" w:cs="Calibri"/>
                <w:color w:val="000000"/>
              </w:rPr>
              <w:t>Provide financial support to assist with energy costs</w:t>
            </w:r>
          </w:p>
        </w:tc>
        <w:tc>
          <w:tcPr>
            <w:tcW w:w="1689" w:type="dxa"/>
            <w:vAlign w:val="center"/>
          </w:tcPr>
          <w:p w14:paraId="38061F8D" w14:textId="23021F18" w:rsidR="00956CAF" w:rsidRDefault="00956CAF" w:rsidP="008A60FA">
            <w:pPr>
              <w:jc w:val="center"/>
              <w:rPr>
                <w:rFonts w:cstheme="minorHAnsi"/>
                <w:color w:val="000000"/>
              </w:rPr>
            </w:pPr>
            <w:r>
              <w:rPr>
                <w:rFonts w:cstheme="minorHAnsi"/>
                <w:color w:val="000000"/>
              </w:rPr>
              <w:t>Falkirk Council</w:t>
            </w:r>
          </w:p>
        </w:tc>
        <w:tc>
          <w:tcPr>
            <w:tcW w:w="1367" w:type="dxa"/>
            <w:vAlign w:val="center"/>
          </w:tcPr>
          <w:p w14:paraId="5DF54793" w14:textId="236FADD8" w:rsidR="00956CAF" w:rsidRDefault="00956CAF" w:rsidP="008A60FA">
            <w:pPr>
              <w:jc w:val="center"/>
            </w:pPr>
            <w:r>
              <w:t>All residents</w:t>
            </w:r>
          </w:p>
        </w:tc>
        <w:tc>
          <w:tcPr>
            <w:tcW w:w="933" w:type="dxa"/>
            <w:shd w:val="clear" w:color="auto" w:fill="C5E0B3" w:themeFill="accent6" w:themeFillTint="66"/>
            <w:vAlign w:val="center"/>
          </w:tcPr>
          <w:p w14:paraId="25C7CD10" w14:textId="0E6CEDF2" w:rsidR="00956CAF" w:rsidRPr="00432DE8" w:rsidRDefault="00956CAF" w:rsidP="008A60FA">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981" w:type="dxa"/>
            <w:shd w:val="clear" w:color="auto" w:fill="FFE599" w:themeFill="accent4" w:themeFillTint="66"/>
            <w:vAlign w:val="center"/>
          </w:tcPr>
          <w:p w14:paraId="7D129F8C" w14:textId="77777777" w:rsidR="00956CAF" w:rsidRPr="00432DE8" w:rsidRDefault="00956CAF" w:rsidP="008A60FA">
            <w:pPr>
              <w:jc w:val="center"/>
              <w:rPr>
                <w:rFonts w:ascii="Wingdings" w:hAnsi="Wingdings" w:cs="Calibri"/>
                <w:color w:val="000000"/>
                <w:sz w:val="36"/>
                <w:szCs w:val="36"/>
              </w:rPr>
            </w:pPr>
          </w:p>
        </w:tc>
        <w:tc>
          <w:tcPr>
            <w:tcW w:w="1000" w:type="dxa"/>
            <w:shd w:val="clear" w:color="auto" w:fill="F4B083" w:themeFill="accent2" w:themeFillTint="99"/>
            <w:vAlign w:val="center"/>
          </w:tcPr>
          <w:p w14:paraId="4E7FBBAA" w14:textId="77777777" w:rsidR="00956CAF" w:rsidRPr="00432DE8" w:rsidRDefault="00956CAF" w:rsidP="008A60FA">
            <w:pPr>
              <w:jc w:val="center"/>
              <w:rPr>
                <w:rFonts w:ascii="Wingdings" w:hAnsi="Wingdings" w:cs="Calibri"/>
                <w:color w:val="000000"/>
                <w:sz w:val="36"/>
                <w:szCs w:val="36"/>
              </w:rPr>
            </w:pPr>
          </w:p>
        </w:tc>
        <w:tc>
          <w:tcPr>
            <w:tcW w:w="5089" w:type="dxa"/>
            <w:vAlign w:val="center"/>
          </w:tcPr>
          <w:p w14:paraId="154F41B3" w14:textId="525C3A82" w:rsidR="00956CAF" w:rsidRPr="00BA67C2" w:rsidRDefault="00956CAF" w:rsidP="008A60FA">
            <w:pPr>
              <w:spacing w:after="240"/>
              <w:rPr>
                <w:rFonts w:ascii="Calibri" w:hAnsi="Calibri" w:cs="Calibri"/>
                <w:color w:val="000000"/>
              </w:rPr>
            </w:pPr>
            <w:r>
              <w:t>The Council is providing a one-off payment of £100 to households in receipt of Council Tax Reduction and living in an off-gas area. </w:t>
            </w:r>
          </w:p>
        </w:tc>
        <w:tc>
          <w:tcPr>
            <w:tcW w:w="4515" w:type="dxa"/>
          </w:tcPr>
          <w:p w14:paraId="7550F087" w14:textId="77777777" w:rsidR="0004692D" w:rsidRPr="0004692D" w:rsidRDefault="0004692D" w:rsidP="008A60FA">
            <w:pPr>
              <w:rPr>
                <w:b/>
                <w:bCs/>
              </w:rPr>
            </w:pPr>
            <w:r w:rsidRPr="0004692D">
              <w:rPr>
                <w:b/>
                <w:bCs/>
              </w:rPr>
              <w:t>Ongoing</w:t>
            </w:r>
          </w:p>
          <w:p w14:paraId="5222E795" w14:textId="77777777" w:rsidR="0004692D" w:rsidRDefault="0004692D" w:rsidP="008A60FA"/>
          <w:p w14:paraId="63E6BE5E" w14:textId="51352527" w:rsidR="00956CAF" w:rsidRDefault="00956CAF" w:rsidP="008A60FA">
            <w:r>
              <w:t xml:space="preserve">427 off gas households have been identified as eligible and most people have now received this payment. </w:t>
            </w:r>
            <w:r w:rsidR="005C2E05">
              <w:t xml:space="preserve"> We are working to reach out again to those we failed to contact. </w:t>
            </w:r>
          </w:p>
          <w:p w14:paraId="1C983ACF" w14:textId="78F82D17" w:rsidR="00956CAF" w:rsidRPr="00F505C0" w:rsidRDefault="00956CAF" w:rsidP="008A60FA">
            <w:pPr>
              <w:rPr>
                <w:rFonts w:ascii="Calibri" w:hAnsi="Calibri" w:cs="Calibri"/>
                <w:color w:val="000000"/>
              </w:rPr>
            </w:pPr>
          </w:p>
        </w:tc>
      </w:tr>
      <w:tr w:rsidR="00956CAF" w14:paraId="7CB8F48B" w14:textId="77777777" w:rsidTr="00757D24">
        <w:tc>
          <w:tcPr>
            <w:tcW w:w="1667" w:type="dxa"/>
            <w:tcBorders>
              <w:top w:val="nil"/>
            </w:tcBorders>
            <w:vAlign w:val="center"/>
          </w:tcPr>
          <w:p w14:paraId="5EF5CC83" w14:textId="77777777" w:rsidR="00956CAF" w:rsidRDefault="00956CAF" w:rsidP="00956CAF">
            <w:pPr>
              <w:rPr>
                <w:rFonts w:ascii="Calibri" w:hAnsi="Calibri" w:cs="Calibri"/>
                <w:color w:val="000000"/>
              </w:rPr>
            </w:pPr>
          </w:p>
        </w:tc>
        <w:tc>
          <w:tcPr>
            <w:tcW w:w="3677" w:type="dxa"/>
            <w:vAlign w:val="center"/>
          </w:tcPr>
          <w:p w14:paraId="16B39555" w14:textId="49120FD9" w:rsidR="00956CAF" w:rsidRDefault="00956CAF" w:rsidP="00956CAF">
            <w:pPr>
              <w:rPr>
                <w:rFonts w:ascii="Calibri" w:hAnsi="Calibri" w:cs="Calibri"/>
                <w:color w:val="000000"/>
              </w:rPr>
            </w:pPr>
            <w:r>
              <w:rPr>
                <w:rFonts w:ascii="Calibri" w:hAnsi="Calibri" w:cs="Calibri"/>
                <w:color w:val="000000"/>
              </w:rPr>
              <w:t xml:space="preserve">Offer advice on financial support </w:t>
            </w:r>
          </w:p>
        </w:tc>
        <w:tc>
          <w:tcPr>
            <w:tcW w:w="1689" w:type="dxa"/>
            <w:vAlign w:val="center"/>
          </w:tcPr>
          <w:p w14:paraId="0274AC42" w14:textId="42CD1694" w:rsidR="00956CAF" w:rsidRDefault="00956CAF" w:rsidP="00956CAF">
            <w:pPr>
              <w:jc w:val="center"/>
              <w:rPr>
                <w:rFonts w:cstheme="minorHAnsi"/>
                <w:color w:val="000000"/>
              </w:rPr>
            </w:pPr>
            <w:r>
              <w:rPr>
                <w:rFonts w:cstheme="minorHAnsi"/>
                <w:color w:val="000000"/>
              </w:rPr>
              <w:t>Falkirk Council</w:t>
            </w:r>
          </w:p>
        </w:tc>
        <w:tc>
          <w:tcPr>
            <w:tcW w:w="1367" w:type="dxa"/>
            <w:vAlign w:val="center"/>
          </w:tcPr>
          <w:p w14:paraId="5101134D" w14:textId="50E80528" w:rsidR="00956CAF" w:rsidRDefault="00956CAF" w:rsidP="00956CAF">
            <w:pPr>
              <w:jc w:val="center"/>
            </w:pPr>
            <w:r>
              <w:t>All residents</w:t>
            </w:r>
          </w:p>
        </w:tc>
        <w:tc>
          <w:tcPr>
            <w:tcW w:w="933" w:type="dxa"/>
            <w:shd w:val="clear" w:color="auto" w:fill="C5E0B3" w:themeFill="accent6" w:themeFillTint="66"/>
            <w:vAlign w:val="center"/>
          </w:tcPr>
          <w:p w14:paraId="314E5B13" w14:textId="701A9DC1" w:rsidR="00956CAF" w:rsidRPr="00432DE8" w:rsidRDefault="00956CAF" w:rsidP="00956CAF">
            <w:pPr>
              <w:jc w:val="center"/>
              <w:rPr>
                <w:rFonts w:ascii="Wingdings" w:hAnsi="Wingdings" w:cs="Calibri"/>
                <w:color w:val="000000"/>
                <w:sz w:val="36"/>
                <w:szCs w:val="36"/>
              </w:rPr>
            </w:pPr>
            <w:r w:rsidRPr="00432DE8">
              <w:rPr>
                <w:rFonts w:ascii="Wingdings" w:hAnsi="Wingdings" w:cs="Calibri"/>
                <w:color w:val="000000"/>
                <w:sz w:val="36"/>
                <w:szCs w:val="36"/>
              </w:rPr>
              <w:t></w:t>
            </w:r>
          </w:p>
        </w:tc>
        <w:tc>
          <w:tcPr>
            <w:tcW w:w="981" w:type="dxa"/>
            <w:shd w:val="clear" w:color="auto" w:fill="FFE599" w:themeFill="accent4" w:themeFillTint="66"/>
            <w:vAlign w:val="center"/>
          </w:tcPr>
          <w:p w14:paraId="2608BA2D" w14:textId="77777777" w:rsidR="00956CAF" w:rsidRPr="00432DE8" w:rsidRDefault="00956CAF" w:rsidP="00956CAF">
            <w:pPr>
              <w:jc w:val="center"/>
              <w:rPr>
                <w:rFonts w:ascii="Wingdings" w:hAnsi="Wingdings" w:cs="Calibri"/>
                <w:color w:val="000000"/>
                <w:sz w:val="36"/>
                <w:szCs w:val="36"/>
              </w:rPr>
            </w:pPr>
          </w:p>
        </w:tc>
        <w:tc>
          <w:tcPr>
            <w:tcW w:w="1000" w:type="dxa"/>
            <w:shd w:val="clear" w:color="auto" w:fill="F4B083" w:themeFill="accent2" w:themeFillTint="99"/>
            <w:vAlign w:val="center"/>
          </w:tcPr>
          <w:p w14:paraId="37DB14C2" w14:textId="77777777" w:rsidR="00956CAF" w:rsidRPr="00432DE8" w:rsidRDefault="00956CAF" w:rsidP="00956CAF">
            <w:pPr>
              <w:jc w:val="center"/>
              <w:rPr>
                <w:rFonts w:ascii="Wingdings" w:hAnsi="Wingdings" w:cs="Calibri"/>
                <w:color w:val="000000"/>
                <w:sz w:val="36"/>
                <w:szCs w:val="36"/>
              </w:rPr>
            </w:pPr>
          </w:p>
        </w:tc>
        <w:tc>
          <w:tcPr>
            <w:tcW w:w="5089" w:type="dxa"/>
            <w:vAlign w:val="center"/>
          </w:tcPr>
          <w:p w14:paraId="6AB82A18" w14:textId="6F591733" w:rsidR="00956CAF" w:rsidRDefault="00956CAF" w:rsidP="00956CAF">
            <w:pPr>
              <w:spacing w:after="240"/>
            </w:pPr>
            <w:r>
              <w:t xml:space="preserve">Advice and information </w:t>
            </w:r>
            <w:proofErr w:type="gramStart"/>
            <w:r>
              <w:t>has</w:t>
            </w:r>
            <w:proofErr w:type="gramEnd"/>
            <w:r>
              <w:t xml:space="preserve"> been provided.</w:t>
            </w:r>
          </w:p>
        </w:tc>
        <w:tc>
          <w:tcPr>
            <w:tcW w:w="4515" w:type="dxa"/>
          </w:tcPr>
          <w:p w14:paraId="1F0DE2DF" w14:textId="77777777" w:rsidR="0004692D" w:rsidRPr="0004692D" w:rsidRDefault="0004692D" w:rsidP="00956CAF">
            <w:pPr>
              <w:rPr>
                <w:b/>
                <w:bCs/>
              </w:rPr>
            </w:pPr>
            <w:r w:rsidRPr="0004692D">
              <w:rPr>
                <w:b/>
                <w:bCs/>
              </w:rPr>
              <w:t>Ongoing</w:t>
            </w:r>
          </w:p>
          <w:p w14:paraId="1622C1E9" w14:textId="77777777" w:rsidR="0004692D" w:rsidRDefault="0004692D" w:rsidP="00956CAF"/>
          <w:p w14:paraId="5E656DF5" w14:textId="3DE2F931" w:rsidR="00956CAF" w:rsidRDefault="00956CAF" w:rsidP="00956CAF">
            <w:r>
              <w:t xml:space="preserve">Advice and information </w:t>
            </w:r>
            <w:proofErr w:type="gramStart"/>
            <w:r>
              <w:t>has</w:t>
            </w:r>
            <w:proofErr w:type="gramEnd"/>
            <w:r>
              <w:t xml:space="preserve"> been provided on the Council’s website, letters, Newsletter and Tenant </w:t>
            </w:r>
            <w:r w:rsidR="0004692D">
              <w:t>T</w:t>
            </w:r>
            <w:r>
              <w:t>alk magazine.</w:t>
            </w:r>
            <w:r w:rsidR="0004692D">
              <w:t xml:space="preserve"> Updates will be provided as an when necessary.</w:t>
            </w:r>
          </w:p>
          <w:p w14:paraId="3633CFD5" w14:textId="1063C411" w:rsidR="00956CAF" w:rsidRDefault="00956CAF" w:rsidP="00956CAF"/>
        </w:tc>
      </w:tr>
    </w:tbl>
    <w:p w14:paraId="5822E102" w14:textId="77777777" w:rsidR="00583396" w:rsidRDefault="00B326D3">
      <w:r>
        <w:br w:type="textWrapping" w:clear="all"/>
      </w:r>
    </w:p>
    <w:sectPr w:rsidR="00583396" w:rsidSect="00C8142D">
      <w:pgSz w:w="23808" w:h="16840" w:orient="landscape" w:code="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0v+fIRNVXroL/i" int2:id="6yqj1FMU">
      <int2:state int2:type="LegacyProofing" int2:value="Rejected"/>
    </int2:textHash>
    <int2:textHash int2:hashCode="SedcFi/Nsi1it4" int2:id="1CiSsn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480"/>
    <w:multiLevelType w:val="hybridMultilevel"/>
    <w:tmpl w:val="FF6E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6453"/>
    <w:multiLevelType w:val="hybridMultilevel"/>
    <w:tmpl w:val="07DA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77FEE"/>
    <w:multiLevelType w:val="hybridMultilevel"/>
    <w:tmpl w:val="681C838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D986AAE"/>
    <w:multiLevelType w:val="hybridMultilevel"/>
    <w:tmpl w:val="ABCC35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FC741B"/>
    <w:multiLevelType w:val="hybridMultilevel"/>
    <w:tmpl w:val="0102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C56D6"/>
    <w:multiLevelType w:val="hybridMultilevel"/>
    <w:tmpl w:val="3CC49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4640E5"/>
    <w:multiLevelType w:val="hybridMultilevel"/>
    <w:tmpl w:val="C1EA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2D"/>
    <w:rsid w:val="00025B0A"/>
    <w:rsid w:val="00031C03"/>
    <w:rsid w:val="0004692D"/>
    <w:rsid w:val="000B55FC"/>
    <w:rsid w:val="000D65B4"/>
    <w:rsid w:val="000F0BE6"/>
    <w:rsid w:val="001015FD"/>
    <w:rsid w:val="0015183A"/>
    <w:rsid w:val="0015376F"/>
    <w:rsid w:val="001638CA"/>
    <w:rsid w:val="001C58AB"/>
    <w:rsid w:val="001F3C48"/>
    <w:rsid w:val="00237216"/>
    <w:rsid w:val="0023793C"/>
    <w:rsid w:val="002655B6"/>
    <w:rsid w:val="00290FD7"/>
    <w:rsid w:val="002957A4"/>
    <w:rsid w:val="002B5498"/>
    <w:rsid w:val="003115A9"/>
    <w:rsid w:val="003172C4"/>
    <w:rsid w:val="00317F1F"/>
    <w:rsid w:val="003729DA"/>
    <w:rsid w:val="00373B0E"/>
    <w:rsid w:val="003E58F8"/>
    <w:rsid w:val="003F27A0"/>
    <w:rsid w:val="00432986"/>
    <w:rsid w:val="00466590"/>
    <w:rsid w:val="004959E3"/>
    <w:rsid w:val="004B4C28"/>
    <w:rsid w:val="004C1DC8"/>
    <w:rsid w:val="004C306E"/>
    <w:rsid w:val="004C41F5"/>
    <w:rsid w:val="004C489F"/>
    <w:rsid w:val="00546A71"/>
    <w:rsid w:val="00546C21"/>
    <w:rsid w:val="00547D5F"/>
    <w:rsid w:val="005558DE"/>
    <w:rsid w:val="00562465"/>
    <w:rsid w:val="00583396"/>
    <w:rsid w:val="005943B8"/>
    <w:rsid w:val="005A5D74"/>
    <w:rsid w:val="005B3C63"/>
    <w:rsid w:val="005B73B8"/>
    <w:rsid w:val="005C1889"/>
    <w:rsid w:val="005C1DF7"/>
    <w:rsid w:val="005C2E05"/>
    <w:rsid w:val="005C51EF"/>
    <w:rsid w:val="005D03A1"/>
    <w:rsid w:val="006346F7"/>
    <w:rsid w:val="00663B96"/>
    <w:rsid w:val="00683451"/>
    <w:rsid w:val="00694A90"/>
    <w:rsid w:val="00704320"/>
    <w:rsid w:val="00716955"/>
    <w:rsid w:val="00717E36"/>
    <w:rsid w:val="00757D24"/>
    <w:rsid w:val="00763492"/>
    <w:rsid w:val="00776B31"/>
    <w:rsid w:val="007A646E"/>
    <w:rsid w:val="007B0C41"/>
    <w:rsid w:val="007B393D"/>
    <w:rsid w:val="007B7302"/>
    <w:rsid w:val="007C682B"/>
    <w:rsid w:val="00800E2F"/>
    <w:rsid w:val="0080733D"/>
    <w:rsid w:val="0084361F"/>
    <w:rsid w:val="00876EF8"/>
    <w:rsid w:val="008A60FA"/>
    <w:rsid w:val="009158BF"/>
    <w:rsid w:val="00930E2A"/>
    <w:rsid w:val="00936E77"/>
    <w:rsid w:val="00956CAF"/>
    <w:rsid w:val="009606A0"/>
    <w:rsid w:val="009974AF"/>
    <w:rsid w:val="009A2E1D"/>
    <w:rsid w:val="009A3118"/>
    <w:rsid w:val="009E70E1"/>
    <w:rsid w:val="00A031A2"/>
    <w:rsid w:val="00A06C49"/>
    <w:rsid w:val="00A47AD0"/>
    <w:rsid w:val="00A9488B"/>
    <w:rsid w:val="00AB1815"/>
    <w:rsid w:val="00AE4B45"/>
    <w:rsid w:val="00B02715"/>
    <w:rsid w:val="00B0506A"/>
    <w:rsid w:val="00B0654E"/>
    <w:rsid w:val="00B30653"/>
    <w:rsid w:val="00B326D3"/>
    <w:rsid w:val="00B71263"/>
    <w:rsid w:val="00B87C4C"/>
    <w:rsid w:val="00BA67C2"/>
    <w:rsid w:val="00C035EB"/>
    <w:rsid w:val="00C12F30"/>
    <w:rsid w:val="00C14874"/>
    <w:rsid w:val="00C23157"/>
    <w:rsid w:val="00C3778C"/>
    <w:rsid w:val="00C47744"/>
    <w:rsid w:val="00C5517D"/>
    <w:rsid w:val="00C65987"/>
    <w:rsid w:val="00C74895"/>
    <w:rsid w:val="00C8142D"/>
    <w:rsid w:val="00C9676D"/>
    <w:rsid w:val="00CD2852"/>
    <w:rsid w:val="00CE6BD9"/>
    <w:rsid w:val="00D803C4"/>
    <w:rsid w:val="00D96D08"/>
    <w:rsid w:val="00DA2410"/>
    <w:rsid w:val="00DD17CD"/>
    <w:rsid w:val="00E42E38"/>
    <w:rsid w:val="00E56C0D"/>
    <w:rsid w:val="00E73B36"/>
    <w:rsid w:val="00EA0421"/>
    <w:rsid w:val="00EC04C4"/>
    <w:rsid w:val="00ED1F3D"/>
    <w:rsid w:val="00F21469"/>
    <w:rsid w:val="00F22C82"/>
    <w:rsid w:val="00F3024A"/>
    <w:rsid w:val="00F30C91"/>
    <w:rsid w:val="00F36B2A"/>
    <w:rsid w:val="00F40338"/>
    <w:rsid w:val="00F505C0"/>
    <w:rsid w:val="066D8412"/>
    <w:rsid w:val="3F4ABF61"/>
    <w:rsid w:val="45717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46B6"/>
  <w15:docId w15:val="{77099F66-A332-4BCD-85D9-945183CC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B30653"/>
    <w:pPr>
      <w:ind w:left="720"/>
      <w:contextualSpacing/>
    </w:pPr>
  </w:style>
  <w:style w:type="character" w:styleId="Hyperlink">
    <w:name w:val="Hyperlink"/>
    <w:basedOn w:val="DefaultParagraphFont"/>
    <w:uiPriority w:val="99"/>
    <w:unhideWhenUsed/>
    <w:rsid w:val="00BA67C2"/>
    <w:rPr>
      <w:color w:val="0563C1" w:themeColor="hyperlink"/>
      <w:u w:val="single"/>
    </w:rPr>
  </w:style>
  <w:style w:type="character" w:styleId="FollowedHyperlink">
    <w:name w:val="FollowedHyperlink"/>
    <w:basedOn w:val="DefaultParagraphFont"/>
    <w:uiPriority w:val="99"/>
    <w:semiHidden/>
    <w:unhideWhenUsed/>
    <w:rsid w:val="00B0506A"/>
    <w:rPr>
      <w:color w:val="954F72" w:themeColor="followed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4C489F"/>
  </w:style>
  <w:style w:type="paragraph" w:styleId="BalloonText">
    <w:name w:val="Balloon Text"/>
    <w:basedOn w:val="Normal"/>
    <w:link w:val="BalloonTextChar"/>
    <w:uiPriority w:val="99"/>
    <w:semiHidden/>
    <w:unhideWhenUsed/>
    <w:rsid w:val="00432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986"/>
    <w:rPr>
      <w:rFonts w:ascii="Segoe UI" w:hAnsi="Segoe UI" w:cs="Segoe UI"/>
      <w:sz w:val="18"/>
      <w:szCs w:val="18"/>
    </w:rPr>
  </w:style>
  <w:style w:type="character" w:styleId="UnresolvedMention">
    <w:name w:val="Unresolved Mention"/>
    <w:basedOn w:val="DefaultParagraphFont"/>
    <w:uiPriority w:val="99"/>
    <w:semiHidden/>
    <w:unhideWhenUsed/>
    <w:rsid w:val="00C035EB"/>
    <w:rPr>
      <w:color w:val="605E5C"/>
      <w:shd w:val="clear" w:color="auto" w:fill="E1DFDD"/>
    </w:rPr>
  </w:style>
  <w:style w:type="paragraph" w:styleId="Revision">
    <w:name w:val="Revision"/>
    <w:hidden/>
    <w:uiPriority w:val="99"/>
    <w:semiHidden/>
    <w:rsid w:val="009E7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08">
      <w:bodyDiv w:val="1"/>
      <w:marLeft w:val="0"/>
      <w:marRight w:val="0"/>
      <w:marTop w:val="0"/>
      <w:marBottom w:val="0"/>
      <w:divBdr>
        <w:top w:val="none" w:sz="0" w:space="0" w:color="auto"/>
        <w:left w:val="none" w:sz="0" w:space="0" w:color="auto"/>
        <w:bottom w:val="none" w:sz="0" w:space="0" w:color="auto"/>
        <w:right w:val="none" w:sz="0" w:space="0" w:color="auto"/>
      </w:divBdr>
    </w:div>
    <w:div w:id="29454406">
      <w:bodyDiv w:val="1"/>
      <w:marLeft w:val="0"/>
      <w:marRight w:val="0"/>
      <w:marTop w:val="0"/>
      <w:marBottom w:val="0"/>
      <w:divBdr>
        <w:top w:val="none" w:sz="0" w:space="0" w:color="auto"/>
        <w:left w:val="none" w:sz="0" w:space="0" w:color="auto"/>
        <w:bottom w:val="none" w:sz="0" w:space="0" w:color="auto"/>
        <w:right w:val="none" w:sz="0" w:space="0" w:color="auto"/>
      </w:divBdr>
    </w:div>
    <w:div w:id="352731196">
      <w:bodyDiv w:val="1"/>
      <w:marLeft w:val="0"/>
      <w:marRight w:val="0"/>
      <w:marTop w:val="0"/>
      <w:marBottom w:val="0"/>
      <w:divBdr>
        <w:top w:val="none" w:sz="0" w:space="0" w:color="auto"/>
        <w:left w:val="none" w:sz="0" w:space="0" w:color="auto"/>
        <w:bottom w:val="none" w:sz="0" w:space="0" w:color="auto"/>
        <w:right w:val="none" w:sz="0" w:space="0" w:color="auto"/>
      </w:divBdr>
    </w:div>
    <w:div w:id="366493756">
      <w:bodyDiv w:val="1"/>
      <w:marLeft w:val="0"/>
      <w:marRight w:val="0"/>
      <w:marTop w:val="0"/>
      <w:marBottom w:val="0"/>
      <w:divBdr>
        <w:top w:val="none" w:sz="0" w:space="0" w:color="auto"/>
        <w:left w:val="none" w:sz="0" w:space="0" w:color="auto"/>
        <w:bottom w:val="none" w:sz="0" w:space="0" w:color="auto"/>
        <w:right w:val="none" w:sz="0" w:space="0" w:color="auto"/>
      </w:divBdr>
    </w:div>
    <w:div w:id="514921016">
      <w:bodyDiv w:val="1"/>
      <w:marLeft w:val="0"/>
      <w:marRight w:val="0"/>
      <w:marTop w:val="0"/>
      <w:marBottom w:val="0"/>
      <w:divBdr>
        <w:top w:val="none" w:sz="0" w:space="0" w:color="auto"/>
        <w:left w:val="none" w:sz="0" w:space="0" w:color="auto"/>
        <w:bottom w:val="none" w:sz="0" w:space="0" w:color="auto"/>
        <w:right w:val="none" w:sz="0" w:space="0" w:color="auto"/>
      </w:divBdr>
    </w:div>
    <w:div w:id="632297568">
      <w:bodyDiv w:val="1"/>
      <w:marLeft w:val="0"/>
      <w:marRight w:val="0"/>
      <w:marTop w:val="0"/>
      <w:marBottom w:val="0"/>
      <w:divBdr>
        <w:top w:val="none" w:sz="0" w:space="0" w:color="auto"/>
        <w:left w:val="none" w:sz="0" w:space="0" w:color="auto"/>
        <w:bottom w:val="none" w:sz="0" w:space="0" w:color="auto"/>
        <w:right w:val="none" w:sz="0" w:space="0" w:color="auto"/>
      </w:divBdr>
    </w:div>
    <w:div w:id="698896113">
      <w:bodyDiv w:val="1"/>
      <w:marLeft w:val="0"/>
      <w:marRight w:val="0"/>
      <w:marTop w:val="0"/>
      <w:marBottom w:val="0"/>
      <w:divBdr>
        <w:top w:val="none" w:sz="0" w:space="0" w:color="auto"/>
        <w:left w:val="none" w:sz="0" w:space="0" w:color="auto"/>
        <w:bottom w:val="none" w:sz="0" w:space="0" w:color="auto"/>
        <w:right w:val="none" w:sz="0" w:space="0" w:color="auto"/>
      </w:divBdr>
    </w:div>
    <w:div w:id="720322618">
      <w:bodyDiv w:val="1"/>
      <w:marLeft w:val="0"/>
      <w:marRight w:val="0"/>
      <w:marTop w:val="0"/>
      <w:marBottom w:val="0"/>
      <w:divBdr>
        <w:top w:val="none" w:sz="0" w:space="0" w:color="auto"/>
        <w:left w:val="none" w:sz="0" w:space="0" w:color="auto"/>
        <w:bottom w:val="none" w:sz="0" w:space="0" w:color="auto"/>
        <w:right w:val="none" w:sz="0" w:space="0" w:color="auto"/>
      </w:divBdr>
    </w:div>
    <w:div w:id="791674930">
      <w:bodyDiv w:val="1"/>
      <w:marLeft w:val="0"/>
      <w:marRight w:val="0"/>
      <w:marTop w:val="0"/>
      <w:marBottom w:val="0"/>
      <w:divBdr>
        <w:top w:val="none" w:sz="0" w:space="0" w:color="auto"/>
        <w:left w:val="none" w:sz="0" w:space="0" w:color="auto"/>
        <w:bottom w:val="none" w:sz="0" w:space="0" w:color="auto"/>
        <w:right w:val="none" w:sz="0" w:space="0" w:color="auto"/>
      </w:divBdr>
    </w:div>
    <w:div w:id="892928279">
      <w:bodyDiv w:val="1"/>
      <w:marLeft w:val="0"/>
      <w:marRight w:val="0"/>
      <w:marTop w:val="0"/>
      <w:marBottom w:val="0"/>
      <w:divBdr>
        <w:top w:val="none" w:sz="0" w:space="0" w:color="auto"/>
        <w:left w:val="none" w:sz="0" w:space="0" w:color="auto"/>
        <w:bottom w:val="none" w:sz="0" w:space="0" w:color="auto"/>
        <w:right w:val="none" w:sz="0" w:space="0" w:color="auto"/>
      </w:divBdr>
    </w:div>
    <w:div w:id="1002203036">
      <w:bodyDiv w:val="1"/>
      <w:marLeft w:val="0"/>
      <w:marRight w:val="0"/>
      <w:marTop w:val="0"/>
      <w:marBottom w:val="0"/>
      <w:divBdr>
        <w:top w:val="none" w:sz="0" w:space="0" w:color="auto"/>
        <w:left w:val="none" w:sz="0" w:space="0" w:color="auto"/>
        <w:bottom w:val="none" w:sz="0" w:space="0" w:color="auto"/>
        <w:right w:val="none" w:sz="0" w:space="0" w:color="auto"/>
      </w:divBdr>
    </w:div>
    <w:div w:id="1121611333">
      <w:bodyDiv w:val="1"/>
      <w:marLeft w:val="0"/>
      <w:marRight w:val="0"/>
      <w:marTop w:val="0"/>
      <w:marBottom w:val="0"/>
      <w:divBdr>
        <w:top w:val="none" w:sz="0" w:space="0" w:color="auto"/>
        <w:left w:val="none" w:sz="0" w:space="0" w:color="auto"/>
        <w:bottom w:val="none" w:sz="0" w:space="0" w:color="auto"/>
        <w:right w:val="none" w:sz="0" w:space="0" w:color="auto"/>
      </w:divBdr>
    </w:div>
    <w:div w:id="1168136298">
      <w:bodyDiv w:val="1"/>
      <w:marLeft w:val="0"/>
      <w:marRight w:val="0"/>
      <w:marTop w:val="0"/>
      <w:marBottom w:val="0"/>
      <w:divBdr>
        <w:top w:val="none" w:sz="0" w:space="0" w:color="auto"/>
        <w:left w:val="none" w:sz="0" w:space="0" w:color="auto"/>
        <w:bottom w:val="none" w:sz="0" w:space="0" w:color="auto"/>
        <w:right w:val="none" w:sz="0" w:space="0" w:color="auto"/>
      </w:divBdr>
    </w:div>
    <w:div w:id="1283000564">
      <w:bodyDiv w:val="1"/>
      <w:marLeft w:val="0"/>
      <w:marRight w:val="0"/>
      <w:marTop w:val="0"/>
      <w:marBottom w:val="0"/>
      <w:divBdr>
        <w:top w:val="none" w:sz="0" w:space="0" w:color="auto"/>
        <w:left w:val="none" w:sz="0" w:space="0" w:color="auto"/>
        <w:bottom w:val="none" w:sz="0" w:space="0" w:color="auto"/>
        <w:right w:val="none" w:sz="0" w:space="0" w:color="auto"/>
      </w:divBdr>
    </w:div>
    <w:div w:id="1333870802">
      <w:bodyDiv w:val="1"/>
      <w:marLeft w:val="0"/>
      <w:marRight w:val="0"/>
      <w:marTop w:val="0"/>
      <w:marBottom w:val="0"/>
      <w:divBdr>
        <w:top w:val="none" w:sz="0" w:space="0" w:color="auto"/>
        <w:left w:val="none" w:sz="0" w:space="0" w:color="auto"/>
        <w:bottom w:val="none" w:sz="0" w:space="0" w:color="auto"/>
        <w:right w:val="none" w:sz="0" w:space="0" w:color="auto"/>
      </w:divBdr>
    </w:div>
    <w:div w:id="1343506110">
      <w:bodyDiv w:val="1"/>
      <w:marLeft w:val="0"/>
      <w:marRight w:val="0"/>
      <w:marTop w:val="0"/>
      <w:marBottom w:val="0"/>
      <w:divBdr>
        <w:top w:val="none" w:sz="0" w:space="0" w:color="auto"/>
        <w:left w:val="none" w:sz="0" w:space="0" w:color="auto"/>
        <w:bottom w:val="none" w:sz="0" w:space="0" w:color="auto"/>
        <w:right w:val="none" w:sz="0" w:space="0" w:color="auto"/>
      </w:divBdr>
    </w:div>
    <w:div w:id="1488011531">
      <w:bodyDiv w:val="1"/>
      <w:marLeft w:val="0"/>
      <w:marRight w:val="0"/>
      <w:marTop w:val="0"/>
      <w:marBottom w:val="0"/>
      <w:divBdr>
        <w:top w:val="none" w:sz="0" w:space="0" w:color="auto"/>
        <w:left w:val="none" w:sz="0" w:space="0" w:color="auto"/>
        <w:bottom w:val="none" w:sz="0" w:space="0" w:color="auto"/>
        <w:right w:val="none" w:sz="0" w:space="0" w:color="auto"/>
      </w:divBdr>
    </w:div>
    <w:div w:id="1523782887">
      <w:bodyDiv w:val="1"/>
      <w:marLeft w:val="0"/>
      <w:marRight w:val="0"/>
      <w:marTop w:val="0"/>
      <w:marBottom w:val="0"/>
      <w:divBdr>
        <w:top w:val="none" w:sz="0" w:space="0" w:color="auto"/>
        <w:left w:val="none" w:sz="0" w:space="0" w:color="auto"/>
        <w:bottom w:val="none" w:sz="0" w:space="0" w:color="auto"/>
        <w:right w:val="none" w:sz="0" w:space="0" w:color="auto"/>
      </w:divBdr>
    </w:div>
    <w:div w:id="1638532868">
      <w:bodyDiv w:val="1"/>
      <w:marLeft w:val="0"/>
      <w:marRight w:val="0"/>
      <w:marTop w:val="0"/>
      <w:marBottom w:val="0"/>
      <w:divBdr>
        <w:top w:val="none" w:sz="0" w:space="0" w:color="auto"/>
        <w:left w:val="none" w:sz="0" w:space="0" w:color="auto"/>
        <w:bottom w:val="none" w:sz="0" w:space="0" w:color="auto"/>
        <w:right w:val="none" w:sz="0" w:space="0" w:color="auto"/>
      </w:divBdr>
    </w:div>
    <w:div w:id="1693606276">
      <w:bodyDiv w:val="1"/>
      <w:marLeft w:val="0"/>
      <w:marRight w:val="0"/>
      <w:marTop w:val="0"/>
      <w:marBottom w:val="0"/>
      <w:divBdr>
        <w:top w:val="none" w:sz="0" w:space="0" w:color="auto"/>
        <w:left w:val="none" w:sz="0" w:space="0" w:color="auto"/>
        <w:bottom w:val="none" w:sz="0" w:space="0" w:color="auto"/>
        <w:right w:val="none" w:sz="0" w:space="0" w:color="auto"/>
      </w:divBdr>
    </w:div>
    <w:div w:id="1724284662">
      <w:bodyDiv w:val="1"/>
      <w:marLeft w:val="0"/>
      <w:marRight w:val="0"/>
      <w:marTop w:val="0"/>
      <w:marBottom w:val="0"/>
      <w:divBdr>
        <w:top w:val="none" w:sz="0" w:space="0" w:color="auto"/>
        <w:left w:val="none" w:sz="0" w:space="0" w:color="auto"/>
        <w:bottom w:val="none" w:sz="0" w:space="0" w:color="auto"/>
        <w:right w:val="none" w:sz="0" w:space="0" w:color="auto"/>
      </w:divBdr>
    </w:div>
    <w:div w:id="2029066273">
      <w:bodyDiv w:val="1"/>
      <w:marLeft w:val="0"/>
      <w:marRight w:val="0"/>
      <w:marTop w:val="0"/>
      <w:marBottom w:val="0"/>
      <w:divBdr>
        <w:top w:val="none" w:sz="0" w:space="0" w:color="auto"/>
        <w:left w:val="none" w:sz="0" w:space="0" w:color="auto"/>
        <w:bottom w:val="none" w:sz="0" w:space="0" w:color="auto"/>
        <w:right w:val="none" w:sz="0" w:space="0" w:color="auto"/>
      </w:divBdr>
    </w:div>
    <w:div w:id="21109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lkirk.gov.uk/places/oss-ash/%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lkirk.gov.uk/services/benefits-support/money-advice.aspx" TargetMode="External"/><Relationship Id="R18d4b33ece30497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lkirk.gov.uk/services/benefits-support/help-with-welfare-benefit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falkirk.entitledto.co.uk/home/start" TargetMode="External"/><Relationship Id="rId4" Type="http://schemas.openxmlformats.org/officeDocument/2006/relationships/customXml" Target="../customXml/item4.xml"/><Relationship Id="rId9" Type="http://schemas.openxmlformats.org/officeDocument/2006/relationships/hyperlink" Target="http://www.homeenergyscotlan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CC50F7D55F054D8D71302E5F5C2BB4" ma:contentTypeVersion="4" ma:contentTypeDescription="Create a new document." ma:contentTypeScope="" ma:versionID="4eaeea4ba1cec0587c985b4651543d86">
  <xsd:schema xmlns:xsd="http://www.w3.org/2001/XMLSchema" xmlns:xs="http://www.w3.org/2001/XMLSchema" xmlns:p="http://schemas.microsoft.com/office/2006/metadata/properties" xmlns:ns2="7065164f-989f-443b-ab75-7de4c91fb523" targetNamespace="http://schemas.microsoft.com/office/2006/metadata/properties" ma:root="true" ma:fieldsID="c4684439598a53da6084e0a4e5ddb01b" ns2:_="">
    <xsd:import namespace="7065164f-989f-443b-ab75-7de4c91fb5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5164f-989f-443b-ab75-7de4c91fb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4B5D8-6200-4DBE-97F5-937FF0B235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8F998D-EEFE-4EFC-86A6-06FD26707639}">
  <ds:schemaRefs>
    <ds:schemaRef ds:uri="http://schemas.microsoft.com/sharepoint/v3/contenttype/forms"/>
  </ds:schemaRefs>
</ds:datastoreItem>
</file>

<file path=customXml/itemProps3.xml><?xml version="1.0" encoding="utf-8"?>
<ds:datastoreItem xmlns:ds="http://schemas.openxmlformats.org/officeDocument/2006/customXml" ds:itemID="{1BE5C119-2D6A-4854-8CDC-A873F39CC23F}">
  <ds:schemaRefs>
    <ds:schemaRef ds:uri="http://schemas.openxmlformats.org/officeDocument/2006/bibliography"/>
  </ds:schemaRefs>
</ds:datastoreItem>
</file>

<file path=customXml/itemProps4.xml><?xml version="1.0" encoding="utf-8"?>
<ds:datastoreItem xmlns:ds="http://schemas.openxmlformats.org/officeDocument/2006/customXml" ds:itemID="{96BF023D-7F47-4A61-9A70-40366C61B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5164f-989f-443b-ab75-7de4c91fb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7983</Characters>
  <Application>Microsoft Office Word</Application>
  <DocSecurity>0</DocSecurity>
  <Lines>66</Lines>
  <Paragraphs>18</Paragraphs>
  <ScaleCrop>false</ScaleCrop>
  <Company>Falkirk Council</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Moira Fitzsimmons</dc:creator>
  <cp:lastModifiedBy>Carole Glass</cp:lastModifiedBy>
  <cp:revision>2</cp:revision>
  <dcterms:created xsi:type="dcterms:W3CDTF">2022-04-06T13:18:00Z</dcterms:created>
  <dcterms:modified xsi:type="dcterms:W3CDTF">2022-04-06T13:18:00Z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0x0101000DCC50F7D55F054D8D71302E5F5C2BB4</vt:lpwstr>
  </property>
</Properties>
</file>